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Ceny OC w październiku 2019 r. - barometr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Wrzesień przyniósł wzrost średnich składek ubezpieczenia OC. Sprawdzamy, czy wzrostowy trend utrzymał się na początku kolejnego kwartału.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Wartość barometru cenowego z października 2019 r. = </w:t>
      </w:r>
      <w:r>
        <w:rPr>
          <w:rFonts w:ascii="calibri" w:hAnsi="calibri" w:eastAsia="calibri" w:cs="calibri"/>
          <w:sz w:val="36"/>
          <w:szCs w:val="36"/>
          <w:b/>
        </w:rPr>
        <w:t xml:space="preserve">9</w:t>
      </w:r>
      <w:r>
        <w:rPr>
          <w:rFonts w:ascii="calibri" w:hAnsi="calibri" w:eastAsia="calibri" w:cs="calibri"/>
          <w:sz w:val="36"/>
          <w:szCs w:val="36"/>
          <w:b/>
        </w:rPr>
        <w:t xml:space="preserve">2↔</w:t>
      </w:r>
      <w:r>
        <w:rPr>
          <w:rFonts w:ascii="calibri" w:hAnsi="calibri" w:eastAsia="calibri" w:cs="calibri"/>
          <w:sz w:val="36"/>
          <w:szCs w:val="36"/>
          <w:b/>
        </w:rPr>
        <w:t xml:space="preserve"> (wynik dla poprzedniego miesiąca:</w:t>
      </w:r>
      <w:r>
        <w:rPr>
          <w:rFonts w:ascii="calibri" w:hAnsi="calibri" w:eastAsia="calibri" w:cs="calibri"/>
          <w:sz w:val="36"/>
          <w:szCs w:val="36"/>
          <w:b/>
        </w:rPr>
        <w:t xml:space="preserve"> </w:t>
      </w:r>
      <w:r>
        <w:rPr>
          <w:rFonts w:ascii="calibri" w:hAnsi="calibri" w:eastAsia="calibri" w:cs="calibri"/>
          <w:sz w:val="36"/>
          <w:szCs w:val="36"/>
          <w:b/>
        </w:rPr>
        <w:t xml:space="preserve">92</w:t>
      </w:r>
      <w:r>
        <w:rPr>
          <w:rFonts w:ascii="calibri" w:hAnsi="calibri" w:eastAsia="calibri" w:cs="calibri"/>
          <w:sz w:val="36"/>
          <w:szCs w:val="36"/>
          <w:b/>
        </w:rPr>
        <w:t xml:space="preserve">↗</w:t>
      </w:r>
      <w:r>
        <w:rPr>
          <w:rFonts w:ascii="calibri" w:hAnsi="calibri" w:eastAsia="calibri" w:cs="calibri"/>
          <w:sz w:val="36"/>
          <w:szCs w:val="36"/>
          <w:b/>
        </w:rPr>
        <w:t xml:space="preserve">)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przypomnienia warto poinformować, że średnia miesięczna składka analizowana przez ekspertów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powstaje jako wynik podsumowania ponad 100 000 indywidualnych wyliczeń z kalkulatora OC. Po uśrednieniu składek OC oferowanych internautom przez dziewięciu ubezpieczycieli (Aviva, Benefia, Generali, Link4, MTU24, Proama, UNIQA, Wiener oraz You Can Drive) okazało się, że </w:t>
      </w:r>
      <w:r>
        <w:rPr>
          <w:rFonts w:ascii="calibri" w:hAnsi="calibri" w:eastAsia="calibri" w:cs="calibri"/>
          <w:sz w:val="24"/>
          <w:szCs w:val="24"/>
          <w:b/>
        </w:rPr>
        <w:t xml:space="preserve">wynik z października 2019 r. wyniósł 1490 zł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Oznaczało to niewielki miesięczny spadek średniej składki OC (o 0,8%) względem analogicznej wartości odnotowanej dla września. Tym niemniej, odczyt barometru cenowego Ubea.pl utrzymał się na identycznym poziomie (92) jak poprzednio (zobacz poniższy wykres).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To konsekwencja faktu, że po zaokrągleniu zarówno wynik z września, jak i października stanowi 92% średniej składki OC notowanej w styczniu 2019 r. (1624 zł)</w:t>
      </w:r>
      <w:r>
        <w:rPr>
          <w:rFonts w:ascii="calibri" w:hAnsi="calibri" w:eastAsia="calibri" w:cs="calibri"/>
          <w:sz w:val="24"/>
          <w:szCs w:val="24"/>
        </w:rPr>
        <w:t xml:space="preserve">” - wyjaśnia Andrzej Prajsnar, ekspert porównywarki ubezpieczeniowej Ubea.pl.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Brak obniżek OC mimo dobrych wyników finansowych ubezpieczycieli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Październik 2019 r. upłynął pod znakiem stabilizacji średniej składki OC, mimo że </w:t>
      </w:r>
      <w:r>
        <w:rPr>
          <w:rFonts w:ascii="calibri" w:hAnsi="calibri" w:eastAsia="calibri" w:cs="calibri"/>
          <w:sz w:val="24"/>
          <w:szCs w:val="24"/>
          <w:b/>
        </w:rPr>
        <w:t xml:space="preserve">zakłady ubezpieczeń notują bardzo dobre wyniki finansowe</w:t>
      </w:r>
      <w:r>
        <w:rPr>
          <w:rFonts w:ascii="calibri" w:hAnsi="calibri" w:eastAsia="calibri" w:cs="calibri"/>
          <w:sz w:val="24"/>
          <w:szCs w:val="24"/>
        </w:rPr>
        <w:t xml:space="preserve">. Dane Komisji Nadzoru Finansowego wskazują, że w pierwszej połowie 2019 r. towarzystwa ubezpieczeń zarobiły na sprzedaży polis OC dla kierowców około 0,51 mld zł. Porównywalny zysk techniczny ubezpieczycieli z okresu styczeń - czerwiec 2018 r. wynosił 0,21 mld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Ostrożna polityka cenowa zakładów ubezpieczeń wskazuje, że nie są one pewne długookresowych zmian zyskowności polis OC dla kierowców</w:t>
      </w:r>
      <w:r>
        <w:rPr>
          <w:rFonts w:ascii="calibri" w:hAnsi="calibri" w:eastAsia="calibri" w:cs="calibri"/>
          <w:sz w:val="24"/>
          <w:szCs w:val="24"/>
        </w:rPr>
        <w:t xml:space="preserve">” - podsumowuje Paweł Kuczyński, prezes porównywarki ubezpieczeniowej Ubea.pl.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Metodologia tworzenia barometru cenowego Ubea.pl: </w:t>
      </w:r>
      <w:r>
        <w:rPr>
          <w:rFonts w:ascii="calibri" w:hAnsi="calibri" w:eastAsia="calibri" w:cs="calibri"/>
          <w:sz w:val="24"/>
          <w:szCs w:val="24"/>
        </w:rPr>
        <w:t xml:space="preserve">analizowany poziom średniej składki za OC (bez produktów pakietowych - np. NNW) wynika ze wszystkich kalkulacji, jakie użytkownicy Ubea.pl wykonali w ciągu miesiąca. Średnia składka ze stycznia 2019 r. (1624 zł) jest punktem odniesienia (wartość indeksu cenowego = 100). Analiza uwzględnia polisy tych ubezpieczycieli, którzy byli obecni na rynku w styczniu 2019 r. i do tej pory oferują ubezpieczenia OC.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2024-04-19T08:42:42+02:00</dcterms:created>
  <dcterms:modified xsi:type="dcterms:W3CDTF">2024-04-19T08:42:42+02:00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