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których regionach Polski diesel i gaz są najpopularniejsze?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Porównywarka Ubea.pl sprawdziła preferencje polskich kierowców dotyczące rodzaju paliwa w samochodach osobowych. Gdzie jest popularny diesel, a gdzie gaz? Odpowiadamy.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Internecie dość rzadko możemy znaleźć dokładne informacje na temat popularności różnego rodzaju paliw i jednostek napędowych samochodów osobowych. Eksperci Ubea.pl dotarli jednak do takich danych.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których regionach Polski kierowcy najchętniej kupują auta z silnikiem diesla? Gdzie jest popularne zakładanie instalacji gazowej? Jak popularność diesli i aut na gaz zmieniała się w ostatnich latach? Czy koszt OC zależy od rodzaju paliwa? Na te wszystkie pytania odpowiadają statystyki przygotowane przez ekspertów Ubea.pl.</w:t>
      </w:r>
    </w:p>
    <w:p/>
    <w:p/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Popularność benzyny minimalnie spada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Przed zaprezentowaniem informacji dotyczących poszczególnych powiatów warto spojrzeć na informacje na temat całej Polski. Dane GUS z lat 2015 - 2018 wskazują na wyraźną przewagę samochodów osobowych napędzanych tylko benzyną. W ostatnich latach udział takich aut jednak minimalnie spada. W 2015 r. wyniósł 55%, a w 2018 r. 53%.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Udział aut z silnikiem diesla wynosił ok. 30%, a takich posiadających instalację LPG 14%. Pozostałe 2% stanowiły w ostatnich latach samochody napędzane innymi rodzajami paliw.</w: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których powiatach są popularne silniki diesla?</w:t>
      </w:r>
    </w:p>
    <w:p/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Na podstawie danych GUS eksperci Ubea.pl przygotowali mapę prezentującą udział samochodów osobowych z silnikiem diesla w poszczególnych powiatach i miastach na prawie powiatu w 2018 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"Auta z silnikiem na olej napędowy są stosunkowo mało popularne w centralnej Polsce, a także w sporej części Małopolski, Opolszczyzny i Górnego Śląska</w:t>
      </w:r>
      <w:r>
        <w:rPr>
          <w:rFonts w:ascii="calibri" w:hAnsi="calibri" w:eastAsia="calibri" w:cs="calibri"/>
          <w:sz w:val="24"/>
          <w:szCs w:val="24"/>
        </w:rPr>
        <w:t xml:space="preserve">” - zauważa Andrzej Prajsnar z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Podwyższonym udziałem samochodów osobowych z silnikiem diesla cechują się natomiast niektóre powiaty na terenie województwa pomorskiego, małopolskiego (południowa część) oraz tzw. ściany wschodniej.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7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Instalacja LPG - gdzie kierowcy często się na nią decydują?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Analitycy Ubea.pl sprawdzili także udział samochodów osobowych z instalacją gazową (LPG). Zamieszczona poniżej mapa przedstawia popularność takich aut w poszczególnych powiatach oraz miastach na prawie powiatu.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Warto porównać obydwie mapy, ponieważ okazuje się, że w niektórych regionach niższy udział samochodów z silnikiem diesla jest kompensowany popularnością autogazu. Taka sytuacja dotyczy między innymi części centralnej Polski</w:t>
      </w:r>
      <w:r>
        <w:rPr>
          <w:rFonts w:ascii="calibri" w:hAnsi="calibri" w:eastAsia="calibri" w:cs="calibri"/>
          <w:sz w:val="24"/>
          <w:szCs w:val="24"/>
        </w:rPr>
        <w:t xml:space="preserve">” - podkreśla Andrzej Prajsnar, ekspert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Widać również, że instalacje gazowe są znacznie popularniejsze we wschodniej części kraju.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8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Instalacja LGP a cena OC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Porównywarka Ubea.pl sprawdziła także zależność między ceną ubezpieczenia OC a rodzajem paliwa napędzającego samochód. Dane z kwietnia oraz maja 2020 r. wskazują, że przeciętna najniższa składka OC w zależności od rodzaju paliwa wynosiła: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olej napędowy - 781,76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benzyna - 813,22 zł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gaz (LPG) - 879,91 zł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„Należy zauważyć, że w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iększy przeciętny koszt polis OC w przypadku aut napędzanych gazem może wynikać z relatywnie dużej pojemności skokowej i mocy silnika. Duże zużycie paliwa w przypadku takich samochodów skłania wiele osób do założenia instalacji gazowej.</w:t>
      </w:r>
      <w:r>
        <w:rPr>
          <w:rFonts w:ascii="calibri" w:hAnsi="calibri" w:eastAsia="calibri" w:cs="calibri"/>
          <w:sz w:val="24"/>
          <w:szCs w:val="24"/>
        </w:rPr>
        <w:t xml:space="preserve">” - podsumowuje Paweł Kuczyński, prezes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Przeczytaj więcej o tym,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jak duża pojemność silnika wpływa na OC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ubea.pl/Duzy-silnik-to-droga-polisa-OC%2Cartykul%2C116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2024-03-28T19:07:05+01:00</dcterms:created>
  <dcterms:modified xsi:type="dcterms:W3CDTF">2024-03-28T19:07:05+01:00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