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 pandemii stłuczki są częstsze?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przyjrzeć się danym na temat bezpieczeństwa drogowego w pierwszej połowie bieżącego roku. Pokazują one bowiem problem związany z dużą liczbą stłuczek.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liczby wypadków drogowych oraz ich ofiar w trakcie pandemii COVID-19 to czynnik, który może wpłynąć pozytywnie na poziom składek obowiązkowego OC. Najnowsze dane Głównego Urzędu Statystycznego, zanalizowane przez ekspertów Ubea.pl, wskazują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problemem mogą być stłuczki drogowe</w:t>
      </w:r>
      <w:r>
        <w:rPr>
          <w:rFonts w:ascii="calibri" w:hAnsi="calibri" w:eastAsia="calibri" w:cs="calibri"/>
          <w:sz w:val="24"/>
          <w:szCs w:val="24"/>
        </w:rPr>
        <w:t xml:space="preserve">. Ich liczba z pierwszej połowy bieżącego roku wygląda bowiem dość niepokojąco.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Wypadek a kolizja drogowa - jaka jest różnica?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przypomnieć, czym różni się wypadek drogowy od kolizji. Zgodnie z definicją przyjętą przez Główny Urząd Statystyczny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wypadek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zdarzenie, którego skutkiem jest konieczność udzielenia pomocy lekarskiej co najmniej jednej osobie lub śmierć przynajmniej jednego uczestnika. Efektem </w:t>
      </w:r>
      <w:r>
        <w:rPr>
          <w:rFonts w:ascii="calibri" w:hAnsi="calibri" w:eastAsia="calibri" w:cs="calibri"/>
          <w:sz w:val="24"/>
          <w:szCs w:val="24"/>
          <w:b/>
        </w:rPr>
        <w:t xml:space="preserve">kolizji</w:t>
      </w:r>
      <w:r>
        <w:rPr>
          <w:rFonts w:ascii="calibri" w:hAnsi="calibri" w:eastAsia="calibri" w:cs="calibri"/>
          <w:sz w:val="24"/>
          <w:szCs w:val="24"/>
        </w:rPr>
        <w:t xml:space="preserve"> są natomiast jedynie szkody materialne. Potocznie kolizja drogowa jest często nazywana stłuczką.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Niepokoi wzrost liczby kolizji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danych z pierwszego półrocza 2021 r. opublikowanych przez GUS niepokoi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kolizji drogowych</w:t>
      </w:r>
      <w:r>
        <w:rPr>
          <w:rFonts w:ascii="calibri" w:hAnsi="calibri" w:eastAsia="calibri" w:cs="calibri"/>
          <w:sz w:val="24"/>
          <w:szCs w:val="24"/>
        </w:rPr>
        <w:t xml:space="preserve">. Względem pierwszej połowy 2020 r. liczba stłuczek wzrosła o 14%.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pierwsze 6 miesięcy bieżącego roku zanotowano też tylko o 4% mniej kolizji niż w drugiej połowie 2020 r., kiedy mieliśmy do czynienia z dużym ożywieniem ruchu turystycznego oraz świątecznymi wyjazdami - </w:t>
      </w:r>
      <w:r>
        <w:rPr>
          <w:rFonts w:ascii="calibri" w:hAnsi="calibri" w:eastAsia="calibri" w:cs="calibri"/>
          <w:sz w:val="24"/>
          <w:szCs w:val="24"/>
        </w:rPr>
        <w:t xml:space="preserve">zauważa Andrzej Prajsnar, ekspert porównywarki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liczba stłuczek wzrosła najbardziej?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kolizji nie wzrosła równomiernie w całym kraju. Istnieją takie powiaty, w których na początku tego roku bezpieczeństwo na drogach polepszyło się i takie, w których stłuczek było o wiele więcej niż wcześniej. Eksperci Ubea.pl postanowili więc przyjrzeć się bliżej </w:t>
      </w:r>
      <w:r>
        <w:rPr>
          <w:rFonts w:ascii="calibri" w:hAnsi="calibri" w:eastAsia="calibri" w:cs="calibri"/>
          <w:sz w:val="24"/>
          <w:szCs w:val="24"/>
          <w:b/>
        </w:rPr>
        <w:t xml:space="preserve">rocznym zmianom liczby kolizji w poszczególnych powiatach i miastach na prawie powiatu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poniższej mapie ciemniejszy odcień koloru niebieskiego oznacza większy procentowy wzrost liczby stłuczek w I poł. 2021 r. względem analogicznego okresu w minionym roku - </w:t>
      </w:r>
      <w:r>
        <w:rPr>
          <w:rFonts w:ascii="calibri" w:hAnsi="calibri" w:eastAsia="calibri" w:cs="calibri"/>
          <w:sz w:val="24"/>
          <w:szCs w:val="24"/>
        </w:rPr>
        <w:t xml:space="preserve">wyjaśnia Paweł Kuczyński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ujęciu rocznym </w:t>
      </w:r>
      <w:r>
        <w:rPr>
          <w:rFonts w:ascii="calibri" w:hAnsi="calibri" w:eastAsia="calibri" w:cs="calibri"/>
          <w:sz w:val="24"/>
          <w:szCs w:val="24"/>
          <w:b/>
        </w:rPr>
        <w:t xml:space="preserve">liczba stłuczek wzrosła najbardziej</w:t>
      </w:r>
      <w:r>
        <w:rPr>
          <w:rFonts w:ascii="calibri" w:hAnsi="calibri" w:eastAsia="calibri" w:cs="calibri"/>
          <w:sz w:val="24"/>
          <w:szCs w:val="24"/>
        </w:rPr>
        <w:t xml:space="preserve"> na terenie następujących powiatów i miast: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Chełm - wzrost o 60%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kamieński - wzrost o 57%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kolski - wzrost o 54%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siemiatycki - wzrost o 52%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węgorzewski - wzrost o 50%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pucki - wzrost o 48%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międzychodzki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leski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żywiecki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wąbrzeski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świecki - wzrost o 46%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kępiński - wzrost o 45%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grudziądzki - wzrost o 44%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ropczycko-sędziszowski - wzrost o 44%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powiat koszaliński - wzrost o 43%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władze samorządowe tych terenów powinny uważnie obserwować statystki dotyczące bezpieczeństwa drogowego w następnych kwartałach i podjąć odpowiednie działania.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8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Wypadek-samochodowy-co-zrobic-Instrukcja-krok-po-kroku%2Cartykul%2C1791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2024-04-19T07:43:21+02:00</dcterms:created>
  <dcterms:modified xsi:type="dcterms:W3CDTF">2024-04-19T07:43:21+02:00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