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Barometr Ubea.pl: ceny ubezpieczenia OC w czerwcu 2019 r.</w:t>
      </w:r>
    </w:p>
    <w:p>
      <w:pPr>
        <w:spacing w:before="0" w:after="500" w:line="264" w:lineRule="auto"/>
      </w:pPr>
      <w:r>
        <w:rPr>
          <w:rFonts w:ascii="calibri" w:hAnsi="calibri" w:eastAsia="calibri" w:cs="calibri"/>
          <w:sz w:val="36"/>
          <w:szCs w:val="36"/>
          <w:b/>
        </w:rPr>
        <w:t xml:space="preserve">Rynek ubezpieczeń komunikacyjnych znajduje się w ciekawym momencie. Czy czerwiec przyniósł kolejną obniżkę składek ubezpieczenia 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Majowe dane Ubea.pl wskazywały, że przeciętna polisa OC oferowana kierowcom przez Internet potaniała o 10% względem początku bieżącego roku. Oznaczało to powrót do punktu wyjścia z lutego 2019 roku.</w:t>
      </w:r>
    </w:p>
    <w:p>
      <w:pPr>
        <w:spacing w:before="0" w:after="300"/>
      </w:pPr>
      <w:r>
        <w:rPr>
          <w:rFonts w:ascii="calibri" w:hAnsi="calibri" w:eastAsia="calibri" w:cs="calibri"/>
          <w:sz w:val="24"/>
          <w:szCs w:val="24"/>
        </w:rPr>
        <w:t xml:space="preserve">Warto dowiedzieć się, czy koniec II kw. 2019 r. przyniósł kolejne obniżki składek obowiązkowych ubezpieczeń OC. Odpowiedzi na to pytanie udziela najnowszy barometr cenowy porównywarki </w:t>
      </w:r>
      <w:hyperlink r:id="rId7" w:history="1">
        <w:r>
          <w:rPr>
            <w:rFonts w:ascii="calibri" w:hAnsi="calibri" w:eastAsia="calibri" w:cs="calibri"/>
            <w:color w:val="0000FF"/>
            <w:sz w:val="24"/>
            <w:szCs w:val="24"/>
            <w:u w:val="single"/>
          </w:rPr>
          <w:t xml:space="preserve">Ubea.pl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Wartość barometru cenowego z czerwca 2019 r. = </w:t>
      </w:r>
      <w:r>
        <w:rPr>
          <w:rFonts w:ascii="calibri" w:hAnsi="calibri" w:eastAsia="calibri" w:cs="calibri"/>
          <w:sz w:val="24"/>
          <w:szCs w:val="24"/>
          <w:b/>
        </w:rPr>
        <w:t xml:space="preserve">87↘ </w:t>
      </w:r>
      <w:r>
        <w:rPr>
          <w:rFonts w:ascii="calibri" w:hAnsi="calibri" w:eastAsia="calibri" w:cs="calibri"/>
          <w:sz w:val="24"/>
          <w:szCs w:val="24"/>
          <w:b/>
        </w:rPr>
        <w:t xml:space="preserve">(wynik dla poprzedniego miesiąca: </w:t>
      </w:r>
      <w:r>
        <w:rPr>
          <w:rFonts w:ascii="calibri" w:hAnsi="calibri" w:eastAsia="calibri" w:cs="calibri"/>
          <w:sz w:val="24"/>
          <w:szCs w:val="24"/>
          <w:b/>
        </w:rPr>
        <w:t xml:space="preserve">90↘</w:t>
      </w:r>
      <w:r>
        <w:rPr>
          <w:rFonts w:ascii="calibri" w:hAnsi="calibri" w:eastAsia="calibri" w:cs="calibri"/>
          <w:sz w:val="24"/>
          <w:szCs w:val="24"/>
          <w:b/>
        </w:rPr>
        <w:t xml:space="preserve">)</w:t>
      </w:r>
    </w:p>
    <w:p>
      <w:pPr>
        <w:spacing w:before="0" w:after="300"/>
      </w:pPr>
    </w:p>
    <w:p>
      <w:pPr>
        <w:spacing w:before="0" w:after="500" w:line="264" w:lineRule="auto"/>
      </w:pPr>
      <w:r>
        <w:rPr>
          <w:rFonts w:ascii="calibri" w:hAnsi="calibri" w:eastAsia="calibri" w:cs="calibri"/>
          <w:sz w:val="36"/>
          <w:szCs w:val="36"/>
          <w:b/>
        </w:rPr>
        <w:t xml:space="preserve">Komentarz ekspertów Ubea.pl: </w:t>
      </w:r>
    </w:p>
    <w:p>
      <w:pPr>
        <w:spacing w:before="0" w:after="300"/>
      </w:pPr>
    </w:p>
    <w:p>
      <w:pPr>
        <w:spacing w:before="0" w:after="300"/>
      </w:pPr>
      <w:r>
        <w:rPr>
          <w:rFonts w:ascii="calibri" w:hAnsi="calibri" w:eastAsia="calibri" w:cs="calibri"/>
          <w:sz w:val="24"/>
          <w:szCs w:val="24"/>
        </w:rPr>
        <w:t xml:space="preserve">Czerwcowy barometr Ubea.pl, podobnie jak poprzednie badania tego typu, powstał po przeanalizowaniu średnich składek OC oferowanych online przez dziewięciu ubezpieczycieli. Mowa o następujących zakładach ubezpieczeń lub markach ubezpieczeniowych: Aviva, Benefia, Generali, Gothaer, Link4, MTU24, Proama, UNIQA oraz You Can Drive.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Od 1 czerwca do 30 czerwca 2019 r. średnia internetowa składka OC oferowana przez te firmy klientom porównywarki Ubea.pl wyniosła 1408 zł. Oznacza to spadek o 3,5% względem analogicznego wyniku z maja 2019 roku</w:t>
      </w:r>
      <w:r>
        <w:rPr>
          <w:rFonts w:ascii="calibri" w:hAnsi="calibri" w:eastAsia="calibri" w:cs="calibri"/>
          <w:sz w:val="24"/>
          <w:szCs w:val="24"/>
        </w:rPr>
        <w:t xml:space="preserve">” - informuje Andrzej Prajsnar, ekspert porównywarki ubezpieczeniowej Ubea.pl.</w:t>
      </w:r>
    </w:p>
    <w:p>
      <w:pPr>
        <w:spacing w:before="0" w:after="300"/>
      </w:pPr>
      <w:r>
        <w:rPr>
          <w:rFonts w:ascii="calibri" w:hAnsi="calibri" w:eastAsia="calibri" w:cs="calibri"/>
          <w:sz w:val="24"/>
          <w:szCs w:val="24"/>
        </w:rPr>
        <w:t xml:space="preserve">Jeszcze ciekawsze porównanie dotyczy wyników ze stycznia oraz czerwca 2019 r. W tym kontekście warto przypomnieć, że średni poziom składki OC dla stycznia 2019 r. (1624 zł) stanowi punkt odniesienia dla obliczeń z kolejnych miesięcy.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Czerwcowy wynik to 87% średniej składki OC odnotowanej w styczniu 2019 r. Właśnie dlatego najnowszy odczyt barometru Ubea.pl wynosi 87. Taki wynik sygnalizuje spadek średniego kosztu OC o 13% przez pół roku</w:t>
      </w:r>
      <w:r>
        <w:rPr>
          <w:rFonts w:ascii="calibri" w:hAnsi="calibri" w:eastAsia="calibri" w:cs="calibri"/>
          <w:sz w:val="24"/>
          <w:szCs w:val="24"/>
        </w:rPr>
        <w:t xml:space="preserve">” - wyjaśnia Paweł Kuczyński, prezes porównywarki ubezpieczeniowej Ubea.pl.</w:t>
      </w:r>
    </w:p>
    <w:p>
      <w:pPr>
        <w:spacing w:before="0" w:after="300"/>
      </w:pPr>
      <w:r>
        <w:rPr>
          <w:rFonts w:ascii="calibri" w:hAnsi="calibri" w:eastAsia="calibri" w:cs="calibri"/>
          <w:sz w:val="24"/>
          <w:szCs w:val="24"/>
        </w:rPr>
        <w:t xml:space="preserve">Przyczyny czerwcowego spadku średniej składki OC są dość specyficzne. Właśnie dlatego warto je szerzej przedstawić. Okazuje się bowiem, że obniżka średniej składki OC z czerwca 2019 r. była spowodowana przede wszystkim dużą ujemną zmianą dotyczącą kosztu polis You Can Drive.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Czas pokaże, czy ta marka ubezpieczeniowa utrzyma mocno konkurencyjny poziom cen OC dla młodych kierowców. Na razie polityka cenowa You Can Drive sprawiła, że wspomniany ubezpieczyciel wygrał dwie kategorie czerwcowego rankingu przygotowywanego także przez ekspertów porównywarki Ubea.pl</w:t>
      </w:r>
      <w:r>
        <w:rPr>
          <w:rFonts w:ascii="calibri" w:hAnsi="calibri" w:eastAsia="calibri" w:cs="calibri"/>
          <w:sz w:val="24"/>
          <w:szCs w:val="24"/>
        </w:rPr>
        <w:t xml:space="preserve">” - podsumowuje Andrzej Prajsnar.</w:t>
      </w:r>
    </w:p>
    <w:p>
      <w:pPr>
        <w:spacing w:before="0" w:after="300"/>
      </w:pPr>
      <w:r>
        <w:rPr>
          <w:rFonts w:ascii="calibri" w:hAnsi="calibri" w:eastAsia="calibri" w:cs="calibri"/>
          <w:sz w:val="24"/>
          <w:szCs w:val="24"/>
        </w:rPr>
        <w:t xml:space="preserve">Grafika z czerwcowym barometrem jest dostępna w załączniku.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2025-12-05T14:20:29+01:00</dcterms:created>
  <dcterms:modified xsi:type="dcterms:W3CDTF">2025-12-05T14:20:29+01:00</dcterms:modified>
</cp:coreProperties>
</file>

<file path=docProps/custom.xml><?xml version="1.0" encoding="utf-8"?>
<Properties xmlns="http://schemas.openxmlformats.org/officeDocument/2006/custom-properties" xmlns:vt="http://schemas.openxmlformats.org/officeDocument/2006/docPropsVTypes"/>
</file>