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na wiosnę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 kwartale 2021 r. średni koszt ubezpieczenia OC oferowanego kierowcom przez Internet spadł o 6%. Czy początek wiosny przyniósł kolejne tak dobre informacje dla właścicieli aut?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bieżącego roku koszty ubezpieczeń OC wyróżniały się pozytywnie na tle inflacyjnego trendu widocznego w całej gospodarce. </w:t>
      </w:r>
      <w:r>
        <w:rPr>
          <w:rFonts w:ascii="calibri" w:hAnsi="calibri" w:eastAsia="calibri" w:cs="calibri"/>
          <w:sz w:val="24"/>
          <w:szCs w:val="24"/>
          <w:b/>
        </w:rPr>
        <w:t xml:space="preserve">Przeciętna składka OC malała bowiem w lutym i marcu</w:t>
      </w:r>
      <w:r>
        <w:rPr>
          <w:rFonts w:ascii="calibri" w:hAnsi="calibri" w:eastAsia="calibri" w:cs="calibri"/>
          <w:sz w:val="24"/>
          <w:szCs w:val="24"/>
        </w:rPr>
        <w:t xml:space="preserve">. Eksperci porównywarki ubezpieczeniowej Ubea.pl oszacowali ten łączny spadek na 6% (względem stycznia br.). Warto pamiętać, że ujemna zmiana była widoczna głównie w marcu 2021 r. i dotyczyła polis OC oferowanych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barometrze cenowym Ubea.pl sprawdzamy, czy na początku wiosny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polisy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przez Internet nadal taniały.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w kwietniu 2021 r. = 94↔ </w:t>
      </w:r>
      <w:r>
        <w:rPr>
          <w:rFonts w:ascii="calibri" w:hAnsi="calibri" w:eastAsia="calibri" w:cs="calibri"/>
          <w:sz w:val="24"/>
          <w:szCs w:val="24"/>
        </w:rPr>
        <w:t xml:space="preserve">(wynik w poprzednim miesiącu: 94↓)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Comiesięczny barometr cen OC przygotowywany przez ekspertów Ubea.pl ma dość specyficzne zasady obliczania wyników. Punktem odniesienia jest zawsze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poziom składki OC ze stycznia danego roku</w:t>
      </w:r>
      <w:r>
        <w:rPr>
          <w:rFonts w:ascii="calibri" w:hAnsi="calibri" w:eastAsia="calibri" w:cs="calibri"/>
          <w:sz w:val="24"/>
          <w:szCs w:val="24"/>
        </w:rPr>
        <w:t xml:space="preserve">. Oblicza się go na podstawie rzeczywistych i anonimowych kalkulacji internautów na Ubea.pl. Stawka ze stycznia jest oznaczana na barometrze jako 100.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można łatwo oceniać zmiany cen względem początku roku </w:t>
      </w:r>
      <w:r>
        <w:rPr>
          <w:rFonts w:ascii="calibri" w:hAnsi="calibri" w:eastAsia="calibri" w:cs="calibri"/>
          <w:sz w:val="24"/>
          <w:szCs w:val="24"/>
        </w:rPr>
        <w:t xml:space="preserve">- wskazuje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kosztowało OC w kwietniu?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poziom składki OC w kwietniu był tylko </w:t>
      </w:r>
      <w:r>
        <w:rPr>
          <w:rFonts w:ascii="calibri" w:hAnsi="calibri" w:eastAsia="calibri" w:cs="calibri"/>
          <w:sz w:val="24"/>
          <w:szCs w:val="24"/>
          <w:b/>
        </w:rPr>
        <w:t xml:space="preserve">minimalnie niższy od stawki odnotowanej w marcu</w:t>
      </w:r>
      <w:r>
        <w:rPr>
          <w:rFonts w:ascii="calibri" w:hAnsi="calibri" w:eastAsia="calibri" w:cs="calibri"/>
          <w:sz w:val="24"/>
          <w:szCs w:val="24"/>
        </w:rPr>
        <w:t xml:space="preserve">. Dlatego też po zaokrągleniu barometr Ubea.pl nadal pokazuje wartość 94.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Ustalając ceny w następnych tygodniach, ubezpieczyciele mogą brać pod uwagę zapowiadaną poprawę koniunktury gospodarczej. Powinna ona zmniejszyć skalę nieterminowych płatności rat za OC. -</w:t>
      </w:r>
      <w:r>
        <w:rPr>
          <w:rFonts w:ascii="calibri" w:hAnsi="calibri" w:eastAsia="calibri" w:cs="calibri"/>
          <w:sz w:val="24"/>
          <w:szCs w:val="24"/>
        </w:rPr>
        <w:t xml:space="preserve"> przewiduje Paweł Kuczyński, prezes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Możliwe, że niektóre towarzystwa zdecydują się obniżyć wyraźniej składki polis. Warto więc korzystać z kalkulatora OC, by szybko znaleźć tych ubezpieczycieli.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2026-05-25T10:00:02+02:00</dcterms:created>
  <dcterms:modified xsi:type="dcterms:W3CDTF">2026-05-25T10:00:02+02:00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