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Niższa sprzedaż nowych aut uderzy w ubezpieczycieli?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dotyczące sprzedaży nowych aut w 2020 r. oraz styczniu 2021 r. nie są dobre. Jak wpływa to na sytuację towarzystw ubezpieczeniowych?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dawna niemal każdy kolejny rok przynosił rekordy dotyczące liczby sprzedanych polis OC dla kierowców, a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ubezpieczeń autocasco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Statystyki potwierdzają jednak, że koronawirusowy kryzys skutkował </w:t>
      </w:r>
      <w:r>
        <w:rPr>
          <w:rFonts w:ascii="calibri" w:hAnsi="calibri" w:eastAsia="calibri" w:cs="calibri"/>
          <w:sz w:val="24"/>
          <w:szCs w:val="24"/>
          <w:b/>
        </w:rPr>
        <w:t xml:space="preserve">spadkiem ubiegłorocznej sprzedaży nowych samochodów w Polsce o około 130 000 (czyli o 23%)</w:t>
      </w:r>
      <w:r>
        <w:rPr>
          <w:rFonts w:ascii="calibri" w:hAnsi="calibri" w:eastAsia="calibri" w:cs="calibri"/>
          <w:sz w:val="24"/>
          <w:szCs w:val="24"/>
        </w:rPr>
        <w:t xml:space="preserve"> względem 2019 roku. Eksperci porównywarki ubezpieczeniowej Ubea.pl sprawdzili, czy ta zmiana jest ważna z punktu widzenia krajowych ubezpieczycieli.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Spadek sprzedaży aut oznacza ponad 100 000 mniej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wstępnych danych Europejskiego Stowarzyszenia Producentów Samochodów (ACEA) wynika, że w całym 2020 r. zarejestrowano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428 347 nowych aut osobowych</w:t>
      </w:r>
      <w:r>
        <w:rPr>
          <w:rFonts w:ascii="calibri" w:hAnsi="calibri" w:eastAsia="calibri" w:cs="calibri"/>
          <w:sz w:val="24"/>
          <w:szCs w:val="24"/>
        </w:rPr>
        <w:t xml:space="preserve">. Oznacza to spadek o 127 251 w stosunku do poprzedniego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każdy właściciel nowego auta kupuje od razu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obowiązkowe ubezpieczenie OC</w:t>
      </w:r>
      <w:r>
        <w:rPr>
          <w:rFonts w:ascii="calibri" w:hAnsi="calibri" w:eastAsia="calibri" w:cs="calibri"/>
          <w:sz w:val="24"/>
          <w:szCs w:val="24"/>
        </w:rPr>
        <w:t xml:space="preserve">. Często decyduje się on także na cały pakiet OC + 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zatem założyć, że w razie utrzymania sprzedaży nowych aut na poziomie z 2019 r. krajowe firmy ubezpieczeniowe sprzedałyby o 125 000 - 130 000 więcej ubezpieczeń OC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Polisy OC - jak duży jest ten rynek?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powyższa utracona sprzedaż jest bardzo znacząca dla ubezpieczycieli? Aby się o tym przekonać, należy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duży jest cały rynek OC</w:t>
      </w:r>
      <w:r>
        <w:rPr>
          <w:rFonts w:ascii="calibri" w:hAnsi="calibri" w:eastAsia="calibri" w:cs="calibri"/>
          <w:sz w:val="24"/>
          <w:szCs w:val="24"/>
        </w:rPr>
        <w:t xml:space="preserve">. Nie posiadamy jeszcze pełnych danych za 2020 r., ale Komisja Nadzoru Finansowego informuje, że od 1 stycznia do 30 września 2020 r. ubezpieczyciele w Polsce sprzedali </w:t>
      </w:r>
      <w:r>
        <w:rPr>
          <w:rFonts w:ascii="calibri" w:hAnsi="calibri" w:eastAsia="calibri" w:cs="calibri"/>
          <w:sz w:val="24"/>
          <w:szCs w:val="24"/>
          <w:b/>
        </w:rPr>
        <w:t xml:space="preserve">ponad 21,5 miliona polis OC</w:t>
      </w:r>
      <w:r>
        <w:rPr>
          <w:rFonts w:ascii="calibri" w:hAnsi="calibri" w:eastAsia="calibri" w:cs="calibri"/>
          <w:sz w:val="24"/>
          <w:szCs w:val="24"/>
        </w:rPr>
        <w:t xml:space="preserve">. W całym 2019 r. sprzedano natomiast ponad 28 milionów obowiązkowych ubezpieczeń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porównamy potencjalny spadek liczby sprzedanych OC dla właścicieli nowych samochodów osobowych (ok. 0,13 mln) oraz roczną sprzedaż takich ubezpieczeń (ok. 28,0 mln umów), to wydaje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gorsze wyniki sprzedaży nowych aut nie miały dużego znaczenia dla ubezpieczycieli w kontekście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mniejsza sprzedaż nowych aut wpłynęła na rynek AC?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polis autocasco</w:t>
      </w:r>
      <w:r>
        <w:rPr>
          <w:rFonts w:ascii="calibri" w:hAnsi="calibri" w:eastAsia="calibri" w:cs="calibri"/>
          <w:sz w:val="24"/>
          <w:szCs w:val="24"/>
        </w:rPr>
        <w:t xml:space="preserve"> warto zaznaczyć, że co roku sprzedaje się ich ok. 7 milionów.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Wpływ spadku sprzedaży nowych aut na rynek autocasco był nieco większy niż w przypadku OC </w:t>
      </w:r>
      <w:r>
        <w:rPr>
          <w:rFonts w:ascii="calibri" w:hAnsi="calibri" w:eastAsia="calibri" w:cs="calibri"/>
          <w:sz w:val="24"/>
          <w:szCs w:val="24"/>
        </w:rPr>
        <w:t xml:space="preserve">- zaznacza Paweł Kuczyński, prezes Ubea.pl.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Nadal jednak nie miał on bardzo istotnego przełożenia na sytuację ubezpieczycieli.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2025-12-05T14:27:39+01:00</dcterms:created>
  <dcterms:modified xsi:type="dcterms:W3CDTF">2025-12-05T14:27:39+01:00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