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Średnia szkoda z OC - przez rok w górę o 8%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Ubezpieczyciele wydali w 2022 r. rekordową sumę z OC na likwidację następstw wypadków, mimo że szkód było mniej. To wyjaśnia, dlaczego średnia wartość szkody z OC przez rok wzrosła aż o 8%.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Eksperci porównywarki ubezpieczeniowej Ubea.pl po przeanalizowaniu najnowszych danych Komisji Nadzoru Finansowego poinformowali, że zysk techniczny ubezpieczycieli ze sprzedaży OC był w 2022 r. najmniejszy od 6 lat. Co więcej, wspomniany zysk w ciągu roku skurczył się prawie o dwie trzecie. Analitycy Ubea.pl tym razem zwracają uwagę na jeszcze jedną zmianę, która zwiększa prawdopodobieństwo podwyżek cen OC w 2023 roku. Mowa o szybkim wzroście średniej wartości szkody likwidowanej w ramach OC. Taka kwota w 2022 r. wzrosła o kolejne 8%. Natomiast w latach 2016 - 2022 wzrost średniej wartości szkody z OC wyniósł aż 45%.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Ubiegłoroczny rekord dotyczył też liczby polis OC …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Poniższa tabela przygotowana przez analityków Ubea.pl na podstawie danych KNF prezentuje nie tylko szacunki średniej wartości szkody z OC. Przed omówieniem tych danych warto zwrócić uwagę na inną kwestię. Chodzi o wzrost liczby aktywnych umów OC na koniec roku. Taki wzrost odzwierciedla bowiem zmiany liczby pojazdów mechanicznych w Polsce. Dane KNF wskazują, że jeszcze w 2014 r. ubezpieczyciele chronili 19,8 mln posiadaczy pojazdów mechanicznych. Analogiczny wynik z końca 2022 r. wynosił już niecałe 28 mln. Warto też odnotować, że w samym 2022 r. liczba aktywnych ubezpieczeń OC zmieniła się znacząco. Mowa o zmianie z 27,515 mln do 27,951 mln.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Duży roczny wzrost liczby pojazdów objętych ochroną na pewno miał związek z rejestracją w Polsce aut przez obywateli Ukrainy. Taką hipotezę uprawdopodabnia niska sprzedaż nowych samochodów</w:t>
      </w:r>
      <w:r>
        <w:rPr>
          <w:rFonts w:ascii="calibri" w:hAnsi="calibri" w:eastAsia="calibri" w:cs="calibri"/>
          <w:sz w:val="24"/>
          <w:szCs w:val="24"/>
        </w:rPr>
        <w:t xml:space="preserve">” - mówi Andrzej Prajsnar, ekspert porównywarki ubezpieczeniowej Ubea.pl.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Łączna suma odszkodowań z OC ustanowiła rekord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podkreślić, że pomimo wzrostu liczby chronionych pojazdów, rodzimi ubezpieczyciele w 2022 r. zlikwidowali mniej szkód (względem 2021 r.). Jeżeli chodzi o liczbę zlikwidowanych szkód z OC, to statystyki Komisji Nadzoru Finansowego przedstawiają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2014 r. - 1 009 219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2015 r. - 1 031 719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2016 r. - 1 204 882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2017 r. - 1 226 974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2018 r. - 1 252 924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2019 r. - 1 278 017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2020 r. - 1 160 290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2021 r. - 1 181 060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2022 r. - 1 159 740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widać, miniony rok zakończył się wynikiem na poziomie sprzed dwóch lat. Warto też odnotować, że pandemia COVID-19 w połączeniu z poprawą bezpieczeństwa drogowego przerwała wzrostowy trend dotyczący liczby likwidowanych szkód z OC (zobacz lata 2014 - 2019). Należy jednak podkreślić, że pomimo stosunkowo niewielkiej liczby zlikwidowanych szkód z OC, łączna kwota przekazana przez ubezpieczycieli na odszkodowania i świadczenia w 2022 r. pobiła rekord. Przez ostatnie lata, wspomniana wartość wypłat z OC wyglądała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2014 r. - 6,392 mld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2015 r. - 6,163 mld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2016 r. - 7,037 mld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2017 r. - 8,073 mld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2018 r. - 9,166 mld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2019 r. - 9,451 mld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2020 r. - 9,002 mld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2021 r. - 9,292 mld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2022 r. - 9,851 mld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Przekroczenie przez ubezpieczycieli w 2023 r. kwoty 10 mld zł jako sumy wypłat z OC wydaje się bardzo możliwe. Nawet po uwzględnieniu faktu, że pierwszy kwartał 2023 roku według wstępnych danych Policji przyniósł spadek liczby wypadków drogowych o około 9% (względem I kw. 2022 r.). W tym kontekście warto przypomnieć o wpływie wciąż bardzo wysokiej inflacji na koszty likwidacji szkód oraz wzroście wartości rynkowej używanych aut.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Poza tym 2023 rok będzie pierwszym całorocznym okresem, który upłynie pod znakiem stosowania przez zakłady ubezpieczeń nowych rekomendacji KNF w sprawie likwidacji szkód komunikacyjnych. Spora część ubezpieczycieli zaczęła stosować te rekomendacje wraz z początkiem listopada 2022 roku, czyli w najpóźniejszym możliwym terminie</w:t>
      </w:r>
      <w:r>
        <w:rPr>
          <w:rFonts w:ascii="calibri" w:hAnsi="calibri" w:eastAsia="calibri" w:cs="calibri"/>
          <w:sz w:val="24"/>
          <w:szCs w:val="24"/>
        </w:rPr>
        <w:t xml:space="preserve">” - podkreśla Paweł Kuczyński, prezes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Średnia wartość szkody z OC wynosi już ok. 8500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Wzrost sumy wypłat z OC do rekordowego poziomu mimo spadku liczby likwidowanych szkód sygnalizuje podwyżkę średniej wartości szkody. Obliczenia ekspertów Ubea.pl potwierdzają, że taka zmiana miała miejsce. Mianowicie, w ciągu jednego roku średnia wartość szkody komunikacyjnej likwidowanej z OC wzrosła o około 8% (z 7868 zł do 8495 zł). Ta zmiana była dużo mniejsza od inflacji, ale mimo wszystko zasługuje ona na uwagę. Również dlatego, że średni poziom szkody z OC był wyjątkowo stabilny np. w 2021 roku. Zmiany analizowanego wskaźnika z ostatnich lat prezentują się następująco: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2014 r. - 6334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2015 r. - 5974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2016 r. - 5840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2017 r. - 6580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2018 r. - 7316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2019 r. - 7395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2020 r. - 7758 zł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2021 r. - 7868 zł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2022 r. - 8495 zł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Bardzo sugestywny jest na pewno fakt, że średnia wartość szkody komunikacyjnej w latach 2016 - 2022 zwiększyła się o około 45%. Wiele wskazuje na to, że w przyszłym roku porównanie względem 2016 r. przyniesie jeszcze większy wynik</w:t>
      </w:r>
      <w:r>
        <w:rPr>
          <w:rFonts w:ascii="calibri" w:hAnsi="calibri" w:eastAsia="calibri" w:cs="calibri"/>
          <w:sz w:val="24"/>
          <w:szCs w:val="24"/>
        </w:rPr>
        <w:t xml:space="preserve">” - przewiduje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Wzrostowe prognozy dotyczą także lat 2023 - 2024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chodzi o prognozy, to warto również dodać, że dwa kwartały niższej wypadkowości (IV kw. 2022 r. oraz I kw. 2023 r.) dobrze rokują na przyszłość. Wydaje się prawdopodobne, że bieżący rok będzie na polskich drogach bezpieczniejszy od poprzedniego. Natomiast średnia wartość szkody z OC najprawdopodobniej znów wzrośnie. Tę wzrostową prognozę można rozszerzyć również na rok 2024, w którym inflacja nadal będzie stosunkowo wysoka (5,7% według projekcji NBP). W związku z powyższym, rodzi się pytanie, jak zakłady ubezpieczeniowe zareagują na opisywaną sytuację.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Najbardziej prawdopodobnym scenariuszem wydają się dość szybkie podwyżki składek OC, które pomogłyby uniknąć ewentualnej interwencji Komisji Nadzoru Finansowego</w:t>
      </w:r>
      <w:r>
        <w:rPr>
          <w:rFonts w:ascii="calibri" w:hAnsi="calibri" w:eastAsia="calibri" w:cs="calibri"/>
          <w:sz w:val="24"/>
          <w:szCs w:val="24"/>
        </w:rPr>
        <w:t xml:space="preserve">” - uważa Paweł Kuczyński, prezes porównywarki ubezpieczeniowej Ubea.pl.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kontekście warto przypomnieć, że zysk techniczny ubezpieczycieli ze sprzedaży OC w ciągu roku stopniał o niecałe dwie trzecie. Mowa o zmianie tego dodatniego wyniku technicznego z 0,656 mld zł (2021 r.) do 0,250 mld zł (2022 r.). „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Można przypuszczać, że spadek analizowanego wyniku w okolice zera wywołałby reakcję Komisji Nadzoru Finansowego. KNF chce bowiem dbać o zyskowność rynku, aby nie dopuścić do takiej fali szybkich podwyżek cen OC, jaka miała miejsce w latach 2016 - 2017</w:t>
      </w:r>
      <w:r>
        <w:rPr>
          <w:rFonts w:ascii="calibri" w:hAnsi="calibri" w:eastAsia="calibri" w:cs="calibri"/>
          <w:sz w:val="24"/>
          <w:szCs w:val="24"/>
        </w:rPr>
        <w:t xml:space="preserve">” - podsumowuje Andrzej Prajsnar, ekspert porównywarki ubezpieczeniowej Ubea.pl.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Źródło: porównywarka ubezpieczeń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i/>
            <w:iCs/>
            <w:u w:val="single"/>
          </w:rPr>
          <w:t xml:space="preserve">Ubea.pl</w:t>
        </w:r>
      </w:hyperlink>
    </w:p>
    <w:p>
      <w:pPr>
        <w:spacing w:before="0" w:after="300"/>
      </w:pPr>
    </w:p>
    <w:p>
      <w:pPr>
        <w:jc w:val="center"/>
      </w:pPr>
      <w:r>
        <w:pict>
          <v:shape type="#_x0000_t75" style="width:900px; height:431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bea.pl/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2026-08-14T21:41:54+02:00</dcterms:created>
  <dcterms:modified xsi:type="dcterms:W3CDTF">2026-08-14T21:41:54+02:00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