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Średnia szkoda z OC - przez rok w górę o 8%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Ubezpieczyciele wydali w 2022 r. rekordową sumę z OC na likwidację następstw wypadków, mimo że szkód było mniej. To wyjaśnia, dlaczego średnia wartość szkody z OC przez rok wzrosła aż o 8%.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Eksperci porównywarki ubezpieczeniowej Ubea.pl po przeanalizowaniu najnowszych danych Komisji Nadzoru Finansowego poinformowali, że zysk techniczny ubezpieczycieli ze sprzedaży OC był w 2022 r. najmniejszy od 6 lat. Co więcej, wspomniany zysk w ciągu roku skurczył się prawie o dwie trzecie. Analitycy Ubea.pl tym razem zwracają uwagę na jeszcze jedną zmianę, która zwiększa prawdopodobieństwo podwyżek cen OC w 2023 roku. Mowa o szybkim wzroście średniej wartości szkody likwidowanej w ramach OC. Taka kwota w 2022 r. wzrosła o kolejne 8%. Natomiast w latach 2016 - 2022 wzrost średniej wartości szkody z OC wyniósł aż 45%.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Ubiegłoroczny rekord dotyczył też liczby polis OC …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Poniższa tabela przygotowana przez analityków Ubea.pl na podstawie danych KNF prezentuje nie tylko szacunki średniej wartości szkody z OC. Przed omówieniem tych danych warto zwrócić uwagę na inną kwestię. Chodzi o wzrost liczby aktywnych umów OC na koniec roku. Taki wzrost odzwierciedla bowiem zmiany liczby pojazdów mechanicznych w Polsce. Dane KNF wskazują, że jeszcze w 2014 r. ubezpieczyciele chronili 19,8 mln posiadaczy pojazdów mechanicznych. Analogiczny wynik z końca 2022 r. wynosił już niecałe 28 mln. Warto też odnotować, że w samym 2022 r. liczba aktywnych ubezpieczeń OC zmieniła się znacząco. Mowa o zmianie z 27,515 mln do 27,951 mln.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Duży roczny wzrost liczby pojazdów objętych ochroną na pewno miał związek z rejestracją w Polsce aut przez obywateli Ukrainy. Taką hipotezę uprawdopodabnia niska sprzedaż nowych samochodów</w:t>
      </w:r>
      <w:r>
        <w:rPr>
          <w:rFonts w:ascii="calibri" w:hAnsi="calibri" w:eastAsia="calibri" w:cs="calibri"/>
          <w:sz w:val="24"/>
          <w:szCs w:val="24"/>
        </w:rPr>
        <w:t xml:space="preserve">” - mówi Andrzej Prajsnar, ekspert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Łączna suma odszkodowań z OC ustanowiła rekord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Należy podkreślić, że pomimo wzrostu liczby chronionych pojazdów, rodzimi ubezpieczyciele w 2022 r. zlikwidowali mniej szkód (względem 2021 r.). Jeżeli chodzi o liczbę zlikwidowanych szkód z OC, to statystyki Komisji Nadzoru Finansowego przedstawiają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r. - 1 009 219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r. - 1 031 719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- 1 204 882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r. - 1 226 974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- 1 252 924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2019 r. - 1 278 017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2020 r. - 1 160 290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2021 r. - 1 181 060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2022 r. - 1 159 740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widać, miniony rok zakończył się wynikiem na poziomie sprzed dwóch lat. Warto też odnotować, że pandemia COVID-19 w połączeniu z poprawą bezpieczeństwa drogowego przerwała wzrostowy trend dotyczący liczby likwidowanych szkód z OC (zobacz lata 2014 - 2019). Należy jednak podkreślić, że pomimo stosunkowo niewielkiej liczby zlikwidowanych szkód z OC, łączna kwota przekazana przez ubezpieczycieli na odszkodowania i świadczenia w 2022 r. pobiła rekord. Przez ostatnie lata, wspomniana wartość wypłat z OC wyglądała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r. - 6,392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r. - 6,163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- 7,037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r. - 8,073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- 9,166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2019 r. - 9,451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2020 r. - 9,002 mld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2021 r. - 9,292 mld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2022 r. - 9,851 mld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Przekroczenie przez ubezpieczycieli w 2023 r. kwoty 10 mld zł jako sumy wypłat z OC wydaje się bardzo możliwe. Nawet po uwzględnieniu faktu, że pierwszy kwartał 2023 roku według wstępnych danych Policji przyniósł spadek liczby wypadków drogowych o około 9% (względem I kw. 2022 r.). W tym kontekście warto przypomnieć o wpływie wciąż bardzo wysokiej inflacji na koszty likwidacji szkód oraz wzroście wartości rynkowej używanych aut.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tym 2023 rok będzie pierwszym całorocznym okresem, który upłynie pod znakiem stosowania przez zakłady ubezpieczeń nowych rekomendacji KNF w sprawie likwidacji szkód komunikacyjnych. Spora część ubezpieczycieli zaczęła stosować te rekomendacje wraz z początkiem listopada 2022 roku, czyli w najpóźniejszym możliwym terminie</w:t>
      </w:r>
      <w:r>
        <w:rPr>
          <w:rFonts w:ascii="calibri" w:hAnsi="calibri" w:eastAsia="calibri" w:cs="calibri"/>
          <w:sz w:val="24"/>
          <w:szCs w:val="24"/>
        </w:rPr>
        <w:t xml:space="preserve">” - podkreśla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Średnia wartość szkody z OC wynosi już ok. 8500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 sumy wypłat z OC do rekordowego poziomu mimo spadku liczby likwidowanych szkód sygnalizuje podwyżkę średniej wartości szkody. Obliczenia ekspertów Ubea.pl potwierdzają, że taka zmiana miała miejsce. Mianowicie, w ciągu jednego roku średnia wartość szkody komunikacyjnej likwidowanej z OC wzrosła o około 8% (z 7868 zł do 8495 zł). Ta zmiana była dużo mniejsza od inflacji, ale mimo wszystko zasługuje ona na uwagę. Również dlatego, że średni poziom szkody z OC był wyjątkowo stabilny np. w 2021 roku. Zmiany analizowanego wskaźnika z ostatnich lat prezentują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r. - 6334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r. - 5974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- 5840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r. - 6580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- 7316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2019 r. - 7395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2020 r. - 7758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2021 r. - 7868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2022 r. - 8495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Bardzo sugestywny jest na pewno fakt, że średnia wartość szkody komunikacyjnej w latach 2016 - 2022 zwiększyła się o około 45%. Wiele wskazuje na to, że w przyszłym roku porównanie względem 2016 r. przyniesie jeszcze większy wynik</w:t>
      </w:r>
      <w:r>
        <w:rPr>
          <w:rFonts w:ascii="calibri" w:hAnsi="calibri" w:eastAsia="calibri" w:cs="calibri"/>
          <w:sz w:val="24"/>
          <w:szCs w:val="24"/>
        </w:rPr>
        <w:t xml:space="preserve">” - przewiduje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Wzrostowe prognozy dotyczą także lat 2023 - 2024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Jeżeli chodzi o prognozy, to warto również dodać, że dwa kwartały niższej wypadkowości (IV kw. 2022 r. oraz I kw. 2023 r.) dobrze rokują na przyszłość. Wydaje się prawdopodobne, że bieżący rok będzie na polskich drogach bezpieczniejszy od poprzedniego. Natomiast średnia wartość szkody z OC najprawdopodobniej znów wzrośnie. Tę wzrostową prognozę można rozszerzyć również na rok 2024, w którym inflacja nadal będzie stosunkowo wysoka (5,7% według projekcji NBP). W związku z powyższym, rodzi się pytanie, jak zakłady ubezpieczeniowe zareagują na opisywaną sytuację.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Najbardziej prawdopodobnym scenariuszem wydają się dość szybkie podwyżki składek OC, które pomogłyby uniknąć ewentualnej interwencji Komisji Nadzoru Finansowego</w:t>
      </w:r>
      <w:r>
        <w:rPr>
          <w:rFonts w:ascii="calibri" w:hAnsi="calibri" w:eastAsia="calibri" w:cs="calibri"/>
          <w:sz w:val="24"/>
          <w:szCs w:val="24"/>
        </w:rPr>
        <w:t xml:space="preserve">” - uważa Paweł Kuczyński, prezes porównywarki ubezpieczeniowej Ubea.pl.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kontekście warto przypomnieć, że zysk techniczny ubezpieczycieli ze sprzedaży OC w ciągu roku stopniał o niecałe dwie trzecie. Mowa o zmianie tego dodatniego wyniku technicznego z 0,656 mld zł (2021 r.) do 0,250 mld zł (2022 r.).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przypuszczać, że spadek analizowanego wyniku w okolice zera wywołałby reakcję Komisji Nadzoru Finansowego. KNF chce bowiem dbać o zyskowność rynku, aby nie dopuścić do takiej fali szybkich podwyżek cen OC, jaka miała miejsce w latach 2016 - 2017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Źródło: porównywarka ubezpieczeń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i/>
            <w:iCs/>
            <w:u w:val="single"/>
          </w:rPr>
          <w:t xml:space="preserve">Ubea.pl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43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2025-08-06T22:07:35+02:00</dcterms:created>
  <dcterms:modified xsi:type="dcterms:W3CDTF">2025-08-06T22:07:35+02:00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