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Średnia szkoda z OC - przez rok w górę o 8%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Ubezpieczyciele wydali w 2022 r. rekordową sumę z OC na likwidację następstw wypadków, mimo że szkód było mniej. To wyjaśnia, dlaczego średnia wartość szkody z OC przez rok wzrosła aż o 8%.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Eksperci porównywarki ubezpieczeniowej Ubea.pl po przeanalizowaniu najnowszych danych Komisji Nadzoru Finansowego poinformowali, że zysk techniczny ubezpieczycieli ze sprzedaży OC był w 2022 r. najmniejszy od 6 lat. Co więcej, wspomniany zysk w ciągu roku skurczył się prawie o dwie trzecie. Analitycy Ubea.pl tym razem zwracają uwagę na jeszcze jedną zmianę, która zwiększa prawdopodobieństwo podwyżek cen OC w 2023 roku. Mowa o szybkim wzroście średniej wartości szkody likwidowanej w ramach OC. Taka kwota w 2022 r. wzrosła o kolejne 8%. Natomiast w latach 2016 - 2022 wzrost średniej wartości szkody z OC wyniósł aż 45%.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Ubiegłoroczny rekord dotyczył też liczby polis OC 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Poniższa tabela przygotowana przez analityków Ubea.pl na podstawie danych KNF prezentuje nie tylko szacunki średniej wartości szkody z OC. Przed omówieniem tych danych warto zwrócić uwagę na inną kwestię. Chodzi o wzrost liczby aktywnych umów OC na koniec roku. Taki wzrost odzwierciedla bowiem zmiany liczby pojazdów mechanicznych w Polsce. Dane KNF wskazują, że jeszcze w 2014 r. ubezpieczyciele chronili 19,8 mln posiadaczy pojazdów mechanicznych. Analogiczny wynik z końca 2022 r. wynosił już niecałe 28 mln. Warto też odnotować, że w samym 2022 r. liczba aktywnych ubezpieczeń OC zmieniła się znacząco. Mowa o zmianie z 27,515 mln do 27,951 mln.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Duży roczny wzrost liczby pojazdów objętych ochroną na pewno miał związek z rejestracją w Polsce aut przez obywateli Ukrainy. Taką hipotezę uprawdopodabnia niska sprzedaż nowych samochodów</w:t>
      </w:r>
      <w:r>
        <w:rPr>
          <w:rFonts w:ascii="calibri" w:hAnsi="calibri" w:eastAsia="calibri" w:cs="calibri"/>
          <w:sz w:val="24"/>
          <w:szCs w:val="24"/>
        </w:rPr>
        <w:t xml:space="preserve">” - mówi Andrzej Prajsnar, ekspert porównywarki ubezpieczeniowej Ubea.pl.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Łączna suma odszkodowań z OC ustanowiła rekord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Należy podkreślić, że pomimo wzrostu liczby chronionych pojazdów, rodzimi ubezpieczyciele w 2022 r. zlikwidowali mniej szkód (względem 2021 r.). Jeżeli chodzi o liczbę zlikwidowanych szkód z OC, to statystyki Komisji Nadzoru Finansowego przedstawiają się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2014 r. - 1 009 219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2015 r. - 1 031 719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2016 r. - 1 204 882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2017 r. - 1 226 974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2018 r. - 1 252 924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2019 r. - 1 278 017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2020 r. - 1 160 290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2021 r. - 1 181 060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2022 r. - 1 159 740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widać, miniony rok zakończył się wynikiem na poziomie sprzed dwóch lat. Warto też odnotować, że pandemia COVID-19 w połączeniu z poprawą bezpieczeństwa drogowego przerwała wzrostowy trend dotyczący liczby likwidowanych szkód z OC (zobacz lata 2014 - 2019). Należy jednak podkreślić, że pomimo stosunkowo niewielkiej liczby zlikwidowanych szkód z OC, łączna kwota przekazana przez ubezpieczycieli na odszkodowania i świadczenia w 2022 r. pobiła rekord. Przez ostatnie lata, wspomniana wartość wypłat z OC wyglądała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2014 r. - 6,392 mld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2015 r. - 6,163 mld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2016 r. - 7,037 mld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2017 r. - 8,073 mld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2018 r. - 9,166 mld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2019 r. - 9,451 mld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2020 r. - 9,002 mld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2021 r. - 9,292 mld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2022 r. - 9,851 mld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Przekroczenie przez ubezpieczycieli w 2023 r. kwoty 10 mld zł jako sumy wypłat z OC wydaje się bardzo możliwe. Nawet po uwzględnieniu faktu, że pierwszy kwartał 2023 roku według wstępnych danych Policji przyniósł spadek liczby wypadków drogowych o około 9% (względem I kw. 2022 r.). W tym kontekście warto przypomnieć o wpływie wciąż bardzo wysokiej inflacji na koszty likwidacji szkód oraz wzroście wartości rynkowej używanych aut.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Poza tym 2023 rok będzie pierwszym całorocznym okresem, który upłynie pod znakiem stosowania przez zakłady ubezpieczeń nowych rekomendacji KNF w sprawie likwidacji szkód komunikacyjnych. Spora część ubezpieczycieli zaczęła stosować te rekomendacje wraz z początkiem listopada 2022 roku, czyli w najpóźniejszym możliwym terminie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Średnia wartość szkody z OC wynosi już ok. 8500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Wzrost sumy wypłat z OC do rekordowego poziomu mimo spadku liczby likwidowanych szkód sygnalizuje podwyżkę średniej wartości szkody. Obliczenia ekspertów Ubea.pl potwierdzają, że taka zmiana miała miejsce. Mianowicie, w ciągu jednego roku średnia wartość szkody komunikacyjnej likwidowanej z OC wzrosła o około 8% (z 7868 zł do 8495 zł). Ta zmiana była dużo mniejsza od inflacji, ale mimo wszystko zasługuje ona na uwagę. Również dlatego, że średni poziom szkody z OC był wyjątkowo stabilny np. w 2021 roku. Zmiany analizowanego wskaźnika z ostatnich lat prezentują się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2014 r. - 6334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2015 r. - 5974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2016 r. - 5840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2017 r. - 6580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2018 r. - 7316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2019 r. - 7395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2020 r. - 7758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2021 r. - 7868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2022 r. - 8495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Bardzo sugestywny jest na pewno fakt, że średnia wartość szkody komunikacyjnej w latach 2016 - 2022 zwiększyła się o około 45%. Wiele wskazuje na to, że w przyszłym roku porównanie względem 2016 r. przyniesie jeszcze większy wynik</w:t>
      </w:r>
      <w:r>
        <w:rPr>
          <w:rFonts w:ascii="calibri" w:hAnsi="calibri" w:eastAsia="calibri" w:cs="calibri"/>
          <w:sz w:val="24"/>
          <w:szCs w:val="24"/>
        </w:rPr>
        <w:t xml:space="preserve">” - przewiduje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Wzrostowe prognozy dotyczą także lat 2023 - 2024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chodzi o prognozy, to warto również dodać, że dwa kwartały niższej wypadkowości (IV kw. 2022 r. oraz I kw. 2023 r.) dobrze rokują na przyszłość. Wydaje się prawdopodobne, że bieżący rok będzie na polskich drogach bezpieczniejszy od poprzedniego. Natomiast średnia wartość szkody z OC najprawdopodobniej znów wzrośnie. Tę wzrostową prognozę można rozszerzyć również na rok 2024, w którym inflacja nadal będzie stosunkowo wysoka (5,7% według projekcji NBP). W związku z powyższym, rodzi się pytanie, jak zakłady ubezpieczeniowe zareagują na opisywaną sytuację.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Najbardziej prawdopodobnym scenariuszem wydają się dość szybkie podwyżki składek OC, które pomogłyby uniknąć ewentualnej interwencji Komisji Nadzoru Finansowego</w:t>
      </w:r>
      <w:r>
        <w:rPr>
          <w:rFonts w:ascii="calibri" w:hAnsi="calibri" w:eastAsia="calibri" w:cs="calibri"/>
          <w:sz w:val="24"/>
          <w:szCs w:val="24"/>
        </w:rPr>
        <w:t xml:space="preserve">” - uważa Paweł Kuczyński, prezes porównywarki ubezpieczeniowej Ubea.pl.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kontekście warto przypomnieć, że zysk techniczny ubezpieczycieli ze sprzedaży OC w ciągu roku stopniał o niecałe dwie trzecie. Mowa o zmianie tego dodatniego wyniku technicznego z 0,656 mld zł (2021 r.) do 0,250 mld zł (2022 r.).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Można przypuszczać, że spadek analizowanego wyniku w okolice zera wywołałby reakcję Komisji Nadzoru Finansowego. KNF chce bowiem dbać o zyskowność rynku, aby nie dopuścić do takiej fali szybkich podwyżek cen OC, jaka miała miejsce w latach 2016 - 2017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Źródło: porównywarka ubezpieczeń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i/>
            <w:iCs/>
            <w:u w:val="single"/>
          </w:rPr>
          <w:t xml:space="preserve">Ubea.pl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900px; height:43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2025-04-16T13:24:33+02:00</dcterms:created>
  <dcterms:modified xsi:type="dcterms:W3CDTF">2025-04-16T13:24:33+02:00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