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Średnia szkoda z OC - przez rok w górę o 8%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Ubezpieczyciele wydali w 2022 r. rekordową sumę z OC na likwidację następstw wypadków, mimo że szkód było mniej. To wyjaśnia, dlaczego średnia wartość szkody z OC przez rok wzrosła aż o 8%.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porównywarki ubezpieczeniowej Ubea.pl po przeanalizowaniu najnowszych danych Komisji Nadzoru Finansowego poinformowali, że zysk techniczny ubezpieczycieli ze sprzedaży OC był w 2022 r. najmniejszy od 6 lat. Co więcej, wspomniany zysk w ciągu roku skurczył się prawie o dwie trzecie. Analitycy Ubea.pl tym razem zwracają uwagę na jeszcze jedną zmianę, która zwiększa prawdopodobieństwo podwyżek cen OC w 2023 roku. Mowa o szybkim wzroście średniej wartości szkody likwidowanej w ramach OC. Taka kwota w 2022 r. wzrosła o kolejne 8%. Natomiast w latach 2016 - 2022 wzrost średniej wartości szkody z OC wyniósł aż 45%.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Ubiegłoroczny rekord dotyczył też liczby polis OC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Poniższa tabela przygotowana przez analityków Ubea.pl na podstawie danych KNF prezentuje nie tylko szacunki średniej wartości szkody z OC. Przed omówieniem tych danych warto zwrócić uwagę na inną kwestię. Chodzi o wzrost liczby aktywnych umów OC na koniec roku. Taki wzrost odzwierciedla bowiem zmiany liczby pojazdów mechanicznych w Polsce. Dane KNF wskazują, że jeszcze w 2014 r. ubezpieczyciele chronili 19,8 mln posiadaczy pojazdów mechanicznych. Analogiczny wynik z końca 2022 r. wynosił już niecałe 28 mln. Warto też odnotować, że w samym 2022 r. liczba aktywnych ubezpieczeń OC zmieniła się znacząco. Mowa o zmianie z 27,515 mln do 27,951 mln.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Duży roczny wzrost liczby pojazdów objętych ochroną na pewno miał związek z rejestracją w Polsce aut przez obywateli Ukrainy. Taką hipotezę uprawdopodabnia niska sprzedaż nowych samochodów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ubezpieczeniowej Ubea.pl.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Łączna suma odszkodowań z OC ustanowiła rekord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podkreślić, że pomimo wzrostu liczby chronionych pojazdów, rodzimi ubezpieczyciele w 2022 r. zlikwidowali mniej szkód (względem 2021 r.). Jeżeli chodzi o liczbę zlikwidowanych szkód z OC, to statystyki Komisji Nadzoru Finansowego przedstawiają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2014 r. - 1 009 219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2015 r. - 1 031 719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2016 r. - 1 204 882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2017 r. - 1 226 974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 - 1 252 924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r. - 1 278 017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2020 r. - 1 160 290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2021 r. - 1 181 060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2022 r. - 1 159 740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miniony rok zakończył się wynikiem na poziomie sprzed dwóch lat. Warto też odnotować, że pandemia COVID-19 w połączeniu z poprawą bezpieczeństwa drogowego przerwała wzrostowy trend dotyczący liczby likwidowanych szkód z OC (zobacz lata 2014 - 2019). Należy jednak podkreślić, że pomimo stosunkowo niewielkiej liczby zlikwidowanych szkód z OC, łączna kwota przekazana przez ubezpieczycieli na odszkodowania i świadczenia w 2022 r. pobiła rekord. Przez ostatnie lata, wspomniana wartość wypłat z OC wyglądała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2014 r. - 6,392 mld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2015 r. - 6,163 mld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2016 r. - 7,037 mld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2017 r. - 8,073 mld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 - 9,166 mld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r. - 9,451 mld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2020 r. - 9,002 mld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2021 r. - 9,292 mld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2022 r. - 9,851 mld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Przekroczenie przez ubezpieczycieli w 2023 r. kwoty 10 mld zł jako sumy wypłat z OC wydaje się bardzo możliwe. Nawet po uwzględnieniu faktu, że pierwszy kwartał 2023 roku według wstępnych danych Policji przyniósł spadek liczby wypadków drogowych o około 9% (względem I kw. 2022 r.). W tym kontekście warto przypomnieć o wpływie wciąż bardzo wysokiej inflacji na koszty likwidacji szkód oraz wzroście wartości rynkowej używanych aut.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tym 2023 rok będzie pierwszym całorocznym okresem, który upłynie pod znakiem stosowania przez zakłady ubezpieczeń nowych rekomendacji KNF w sprawie likwidacji szkód komunikacyjnych. Spora część ubezpieczycieli zaczęła stosować te rekomendacje wraz z początkiem listopada 2022 roku, czyli w najpóźniejszym możliwym terminie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Średnia wartość szkody z OC wynosi już ok. 8500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sumy wypłat z OC do rekordowego poziomu mimo spadku liczby likwidowanych szkód sygnalizuje podwyżkę średniej wartości szkody. Obliczenia ekspertów Ubea.pl potwierdzają, że taka zmiana miała miejsce. Mianowicie, w ciągu jednego roku średnia wartość szkody komunikacyjnej likwidowanej z OC wzrosła o około 8% (z 7868 zł do 8495 zł). Ta zmiana była dużo mniejsza od inflacji, ale mimo wszystko zasługuje ona na uwagę. Również dlatego, że średni poziom szkody z OC był wyjątkowo stabilny np. w 2021 roku. Zmiany analizowanego wskaźnika z ostatnich lat prezentują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2014 r. - 6334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2015 r. - 5974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2016 r. - 5840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2017 r. - 6580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 - 7316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r. - 7395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2020 r. - 7758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2021 r. - 7868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2022 r. - 8495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sugestywny jest na pewno fakt, że średnia wartość szkody komunikacyjnej w latach 2016 - 2022 zwiększyła się o około 45%. Wiele wskazuje na to, że w przyszłym roku porównanie względem 2016 r. przyniesie jeszcze większy wynik</w:t>
      </w:r>
      <w:r>
        <w:rPr>
          <w:rFonts w:ascii="calibri" w:hAnsi="calibri" w:eastAsia="calibri" w:cs="calibri"/>
          <w:sz w:val="24"/>
          <w:szCs w:val="24"/>
        </w:rPr>
        <w:t xml:space="preserve">” - przewiduje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Wzrostowe prognozy dotyczą także lat 2023 - 2024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prognozy, to warto również dodać, że dwa kwartały niższej wypadkowości (IV kw. 2022 r. oraz I kw. 2023 r.) dobrze rokują na przyszłość. Wydaje się prawdopodobne, że bieżący rok będzie na polskich drogach bezpieczniejszy od poprzedniego. Natomiast średnia wartość szkody z OC najprawdopodobniej znów wzrośnie. Tę wzrostową prognozę można rozszerzyć również na rok 2024, w którym inflacja nadal będzie stosunkowo wysoka (5,7% według projekcji NBP). W związku z powyższym, rodzi się pytanie, jak zakłady ubezpieczeniowe zareagują na opisywaną sytuację.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Najbardziej prawdopodobnym scenariuszem wydają się dość szybkie podwyżki składek OC, które pomogłyby uniknąć ewentualnej interwencji Komisji Nadzoru Finansowego</w:t>
      </w:r>
      <w:r>
        <w:rPr>
          <w:rFonts w:ascii="calibri" w:hAnsi="calibri" w:eastAsia="calibri" w:cs="calibri"/>
          <w:sz w:val="24"/>
          <w:szCs w:val="24"/>
        </w:rPr>
        <w:t xml:space="preserve">” - uważa Paweł Kuczyński, prezes porównywarki ubezpieczeniowej Ubea.pl.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warto przypomnieć, że zysk techniczny ubezpieczycieli ze sprzedaży OC w ciągu roku stopniał o niecałe dwie trzecie. Mowa o zmianie tego dodatniego wyniku technicznego z 0,656 mld zł (2021 r.) do 0,250 mld zł (2022 r.).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przypuszczać, że spadek analizowanego wyniku w okolice zera wywołałby reakcję Komisji Nadzoru Finansowego. KNF chce bowiem dbać o zyskowność rynku, aby nie dopuścić do takiej fali szybkich podwyżek cen OC, jaka miała miejsce w latach 2016 - 2017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Źródło: porównywarka ubezpieczeń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Ubea.pl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2026-06-14T19:15:18+02:00</dcterms:created>
  <dcterms:modified xsi:type="dcterms:W3CDTF">2026-06-14T19:15:18+02:00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