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Najtańsze OC, AC, NNW w maju 2020 r. - ranking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maju ubezpieczenia OC ponownie potaniały. Czy te obniżki miały wpływ na pozycje ubezpieczycieli w rankingu OC, AC i NNW przygotowywanym przez ekspertów Ubea.pl?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ruch na drogach zaczął już wracać do normy. Mimo tego w piątym miesiącu roku eksperci porównywarki ubezpieczeniowej Ubea.pl odnotowali spadek średnich kosztów polis OC dla kierowców. Nie była to duża zmiana, ale dzięki niej przeciętna składka OC wróciła do styczniowego poziomu.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obniżka średniej składki z maja 2020 r. wywarła duży wpływ na wyniki rankingu Ubea.pl? Kto tym razem oferował kierowcom najtańsze składki?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Link4</w:t>
        </w:r>
      </w:hyperlink>
      <w:r>
        <w:rPr>
          <w:rFonts w:ascii="calibri" w:hAnsi="calibri" w:eastAsia="calibri" w:cs="calibri"/>
          <w:sz w:val="24"/>
          <w:szCs w:val="24"/>
        </w:rPr>
        <w:t xml:space="preserve"> ponownie zdominował konkurencję?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powstał majowy ranking OC, AC i NNW?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Majowy ranking Ubea.pl, podobnie jak poprzednie zestawienia, obejmuje cztery kategorie: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 + NNW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 + AC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 + AC + NNW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ubezpieczyciel biorący udział w rankingu mógł zdobyć od 0 do 5 punktów. Najniższy wynik oznaczałby, że dane towarzystwo we wszystkich porównaniach (uwzględniających tę firmę) zajęło ostatnią pozycję. Zakład ubezpieczeń z 5 punktami musiałby zdobyć pierwsze miejsce w każdej kalkulacji z jego udziałem.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 skrajne wyniki są praktycznie niemożliwe. Większość towarzystw zdobywa od 2 do 4 punktów </w:t>
      </w:r>
      <w:r>
        <w:rPr>
          <w:rFonts w:ascii="calibri" w:hAnsi="calibri" w:eastAsia="calibri" w:cs="calibri"/>
          <w:sz w:val="24"/>
          <w:szCs w:val="24"/>
        </w:rPr>
        <w:t xml:space="preserve">- wskazuje Paweł Kuczyński, prezes porównywarki ubezpieczeń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Link4 ponownie liderem rankingu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marka Link4 zajęła pierwsze miejsce we wszystkich kategoriach rankingu. Czy w maju to towarzystwo ubezpieczeniowe powtórzyło ten wyczyn? Tak! W poszczególnych kategoriach Link4 zdobył następującą liczbę punktów: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 rankingu ubezpieczeń OC:</w:t>
      </w:r>
      <w:r>
        <w:rPr>
          <w:rFonts w:ascii="calibri" w:hAnsi="calibri" w:eastAsia="calibri" w:cs="calibri"/>
          <w:sz w:val="24"/>
          <w:szCs w:val="24"/>
        </w:rPr>
        <w:t xml:space="preserve"> 4,64 pkt.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 rankingu pakietów OC + NNW:</w:t>
      </w:r>
      <w:r>
        <w:rPr>
          <w:rFonts w:ascii="calibri" w:hAnsi="calibri" w:eastAsia="calibri" w:cs="calibri"/>
          <w:sz w:val="24"/>
          <w:szCs w:val="24"/>
        </w:rPr>
        <w:t xml:space="preserve"> 4,59 pkt.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 rankingu pakietów OC + AC:</w:t>
      </w:r>
      <w:r>
        <w:rPr>
          <w:rFonts w:ascii="calibri" w:hAnsi="calibri" w:eastAsia="calibri" w:cs="calibri"/>
          <w:sz w:val="24"/>
          <w:szCs w:val="24"/>
        </w:rPr>
        <w:t xml:space="preserve"> 4,60 pkt.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 rankingu pakietów OC + AC + NNW:</w:t>
      </w:r>
      <w:r>
        <w:rPr>
          <w:rFonts w:ascii="calibri" w:hAnsi="calibri" w:eastAsia="calibri" w:cs="calibri"/>
          <w:sz w:val="24"/>
          <w:szCs w:val="24"/>
        </w:rPr>
        <w:t xml:space="preserve"> 4,45 pkt.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teraz można więc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stwierdzić, że Link4 jest zdecydowanym faworytem do wygrania kwartalnej oraz półrocznej klasyfikacji ubezpieczycieli</w:t>
      </w:r>
      <w:r>
        <w:rPr>
          <w:rFonts w:ascii="calibri" w:hAnsi="calibri" w:eastAsia="calibri" w:cs="calibri"/>
          <w:sz w:val="24"/>
          <w:szCs w:val="24"/>
        </w:rPr>
        <w:t xml:space="preserve">” - podkreśla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z Link4 mocno potaniały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Zwycięstwo Link4 w majowym rankingu przestaje dziwić, jeśli spojrzy się na miesięczne zmiany średnich składek OC w poszczególnych towarzystwach: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Aviva</w:t>
      </w:r>
      <w:r>
        <w:rPr>
          <w:rFonts w:ascii="calibri" w:hAnsi="calibri" w:eastAsia="calibri" w:cs="calibri"/>
          <w:sz w:val="24"/>
          <w:szCs w:val="24"/>
        </w:rPr>
        <w:t xml:space="preserve"> - wzrost o 1,8% względem kwietnia 2020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Benefia</w:t>
      </w:r>
      <w:r>
        <w:rPr>
          <w:rFonts w:ascii="calibri" w:hAnsi="calibri" w:eastAsia="calibri" w:cs="calibri"/>
          <w:sz w:val="24"/>
          <w:szCs w:val="24"/>
        </w:rPr>
        <w:t xml:space="preserve"> - spadek o 2,2%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Generali</w:t>
      </w:r>
      <w:r>
        <w:rPr>
          <w:rFonts w:ascii="calibri" w:hAnsi="calibri" w:eastAsia="calibri" w:cs="calibri"/>
          <w:sz w:val="24"/>
          <w:szCs w:val="24"/>
        </w:rPr>
        <w:t xml:space="preserve"> - spadek o 1,1%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Link4</w:t>
      </w:r>
      <w:r>
        <w:rPr>
          <w:rFonts w:ascii="calibri" w:hAnsi="calibri" w:eastAsia="calibri" w:cs="calibri"/>
          <w:sz w:val="24"/>
          <w:szCs w:val="24"/>
        </w:rPr>
        <w:t xml:space="preserve"> - spadek o 16,2%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Proama</w:t>
      </w:r>
      <w:r>
        <w:rPr>
          <w:rFonts w:ascii="calibri" w:hAnsi="calibri" w:eastAsia="calibri" w:cs="calibri"/>
          <w:sz w:val="24"/>
          <w:szCs w:val="24"/>
        </w:rPr>
        <w:t xml:space="preserve"> - spadek o 1,3%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UNIQA</w:t>
      </w:r>
      <w:r>
        <w:rPr>
          <w:rFonts w:ascii="calibri" w:hAnsi="calibri" w:eastAsia="calibri" w:cs="calibri"/>
          <w:sz w:val="24"/>
          <w:szCs w:val="24"/>
        </w:rPr>
        <w:t xml:space="preserve"> - wzrost o 4,7%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Wiener</w:t>
      </w:r>
      <w:r>
        <w:rPr>
          <w:rFonts w:ascii="calibri" w:hAnsi="calibri" w:eastAsia="calibri" w:cs="calibri"/>
          <w:sz w:val="24"/>
          <w:szCs w:val="24"/>
        </w:rPr>
        <w:t xml:space="preserve"> - spadek o 1,7%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"Tak duży spadek cen OC w Link4 oznacza, że w następnym miesiącu konkurentom będzie jeszcze trudniej dogonić tego ubezpieczyciela" </w:t>
      </w:r>
      <w:r>
        <w:rPr>
          <w:rFonts w:ascii="calibri" w:hAnsi="calibri" w:eastAsia="calibri" w:cs="calibri"/>
          <w:sz w:val="24"/>
          <w:szCs w:val="24"/>
        </w:rPr>
        <w:t xml:space="preserve">- podkreśla Andrzej Prajsnar, ekspert Ubea.pl.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Link4-ubezpieczenia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2026-09-16T15:32:59+02:00</dcterms:created>
  <dcterms:modified xsi:type="dcterms:W3CDTF">2026-09-16T15:32:59+02:00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