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Dwóch winnych wypadku - jakie odszkodowanie zostanie wypłacone?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Współodpowiedzialność za wypadek drogowy nie należy do rzadkości. Jak w takiej sytuacji zostanie wypłacone odszkodowanie 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Dotyczy to również sytuacji na drodze. </w:t>
      </w:r>
      <w:r>
        <w:rPr>
          <w:rFonts w:ascii="calibri" w:hAnsi="calibri" w:eastAsia="calibri" w:cs="calibri"/>
          <w:sz w:val="24"/>
          <w:szCs w:val="24"/>
          <w:b/>
        </w:rPr>
        <w:t xml:space="preserve">Czasami odpowiedzialność za wypadek samochodowy ponosi jednocześnie dwóch kierowców</w:t>
      </w:r>
      <w:r>
        <w:rPr>
          <w:rFonts w:ascii="calibri" w:hAnsi="calibri" w:eastAsia="calibri" w:cs="calibri"/>
          <w:sz w:val="24"/>
          <w:szCs w:val="24"/>
        </w:rPr>
        <w:t xml:space="preserve">. Niewiele artykułów ubezpieczeniowych tłumaczy, jak w takim przypadku naliczane i wypłacane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eksperci porównywarki ubezpieczeń Ubea.pl przygotowali odpowiednią analizę prawną, w której tłumaczą, na jakie odszkodowanie można liczyć w takiej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odszkodowanie z OC zostanie obniżone?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dzieje, jeśli dwóch kierowców odpowiada za wypadek? Czy ubezpieczyciel wypłaci w takim przypadku jakiekolwiek odszkodowanie z OC?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daje artykuł 362 Kodeksu Cywilnego, zgodnie z którym: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tego przepisu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ubezpieczyciele mogą proporcjonalnie zmniejszyć wypłacone odszkodowanie z OC o stopień przyczynienia się do szkody</w:t>
      </w:r>
      <w:r>
        <w:rPr>
          <w:rFonts w:ascii="calibri" w:hAnsi="calibri" w:eastAsia="calibri" w:cs="calibri"/>
          <w:sz w:val="24"/>
          <w:szCs w:val="24"/>
        </w:rPr>
        <w:t xml:space="preserve">. W przypadku współodpowiedzialności na poziomie 50% obydwaj kierowcy otrzymają więc rekompensatę tylko połowy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natomiast ubezpieczyciel oceni rozkład odpowiedzialności za wypadek na 60% i 40%, to jeden kierowca otrzyma 40% świadczenia, a drugi 60%. Oczywiście te procenty będą naliczane od innej kwoty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ubezpieczenie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współodpowiedzialności za wypadek bardzo użyteczne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AC</w:t>
      </w:r>
      <w:r>
        <w:rPr>
          <w:rFonts w:ascii="calibri" w:hAnsi="calibri" w:eastAsia="calibri" w:cs="calibri"/>
          <w:sz w:val="24"/>
          <w:szCs w:val="24"/>
        </w:rPr>
        <w:t xml:space="preserve">. Z tej polisy można bowiem w całości naprawić szkodę w swoim aucie, niezależnie od tego w jakim stopniu przyczyniło się do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przypadku naprawy szkody z AC trzeba się liczyć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składki autocasco</w:t>
      </w:r>
      <w:r>
        <w:rPr>
          <w:rFonts w:ascii="calibri" w:hAnsi="calibri" w:eastAsia="calibri" w:cs="calibri"/>
          <w:sz w:val="24"/>
          <w:szCs w:val="24"/>
        </w:rPr>
        <w:t xml:space="preserve"> w następnym roku. W razie współodpowiedzialności kierowców za wypadek podwyżka składki będzie jednak nieco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Ubezpieczyciel, który wypłacił odszkodowanie z AC, wystąpi bowiem z roszczeniem regresowym do ubezpieczyciela drugiego współsprawcy wypadku o częściowy zwrot poniesionych kosztów (z OC tego współsprawcy)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2026-05-25T17:09:25+02:00</dcterms:created>
  <dcterms:modified xsi:type="dcterms:W3CDTF">2026-05-25T17:09:25+02:00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