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 przejęta przez UNIQA - jak się zmieni rynek ubezpieczeń?</w:t>
      </w:r>
    </w:p>
    <w:p>
      <w:pPr>
        <w:spacing w:before="0" w:after="500" w:line="264" w:lineRule="auto"/>
      </w:pPr>
      <w:r>
        <w:rPr>
          <w:rFonts w:ascii="calibri" w:hAnsi="calibri" w:eastAsia="calibri" w:cs="calibri"/>
          <w:sz w:val="36"/>
          <w:szCs w:val="36"/>
          <w:b/>
        </w:rPr>
        <w:t xml:space="preserve">Wiemy już na pewno, że Grupa AXA wyjdzie z Polski, a jej działalność przejmie UNIQA. Sprawdzamy, jak ta sytuacja zmieni układ sił na polskim rynku ubezpieczeniowym.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Pogłoski o wyjściu piątego największego ubezpieczyciela z polskiego rynku wzbudzały zrozumiałe zainteresowanie. Od niedawna wiemy, że doniesienia na ten temat były całkowicie prawdziwe.</w:t>
      </w:r>
    </w:p>
    <w:p>
      <w:pPr>
        <w:spacing w:before="0" w:after="300"/>
      </w:pPr>
      <w:r>
        <w:rPr>
          <w:rFonts w:ascii="calibri" w:hAnsi="calibri" w:eastAsia="calibri" w:cs="calibri"/>
          <w:sz w:val="24"/>
          <w:szCs w:val="24"/>
        </w:rPr>
        <w:t xml:space="preserve">Grupa AXA ogłosiła, że za około 1 mld euro sprzeda swoją ubezpieczeniową działalność na terenie Polski, Czech oraz Słowacji. Drugą stroną transakcji będzie </w:t>
      </w:r>
      <w:hyperlink r:id="rId7" w:history="1">
        <w:r>
          <w:rPr>
            <w:rFonts w:ascii="calibri" w:hAnsi="calibri" w:eastAsia="calibri" w:cs="calibri"/>
            <w:color w:val="0000FF"/>
            <w:sz w:val="24"/>
            <w:szCs w:val="24"/>
            <w:u w:val="single"/>
          </w:rPr>
          <w:t xml:space="preserve">UNIQA</w:t>
        </w:r>
      </w:hyperlink>
      <w:r>
        <w:rPr>
          <w:rFonts w:ascii="calibri" w:hAnsi="calibri" w:eastAsia="calibri" w:cs="calibri"/>
          <w:sz w:val="24"/>
          <w:szCs w:val="24"/>
        </w:rPr>
        <w:t xml:space="preserve">, która dzięki temu znacząco zwiększy swoje znaczenie na polskim rynku. Sprawdzamy, czy opisywana transakcja wykreuje nowego lidera rynkowego.</w:t>
      </w:r>
    </w:p>
    <w:p>
      <w:pPr>
        <w:spacing w:before="0" w:after="300"/>
      </w:pPr>
    </w:p>
    <w:p>
      <w:pPr>
        <w:spacing w:before="0" w:after="500" w:line="264" w:lineRule="auto"/>
      </w:pPr>
      <w:r>
        <w:rPr>
          <w:rFonts w:ascii="calibri" w:hAnsi="calibri" w:eastAsia="calibri" w:cs="calibri"/>
          <w:sz w:val="36"/>
          <w:szCs w:val="36"/>
          <w:b/>
        </w:rPr>
        <w:t xml:space="preserve">Spore zmiany na rynku ubezpieczeń</w:t>
      </w:r>
    </w:p>
    <w:p>
      <w:pPr>
        <w:spacing w:before="0" w:after="300"/>
      </w:pPr>
    </w:p>
    <w:p>
      <w:pPr>
        <w:spacing w:before="0" w:after="300"/>
      </w:pPr>
      <w:r>
        <w:rPr>
          <w:rFonts w:ascii="calibri" w:hAnsi="calibri" w:eastAsia="calibri" w:cs="calibri"/>
          <w:sz w:val="24"/>
          <w:szCs w:val="24"/>
        </w:rPr>
        <w:t xml:space="preserve">Mimo dłuższej obecności w Polsce (30 lat działalności UNIQA w naszym kraju do 14 lat obecności AXA) UNIQA posiada wyraźnie mniejsze znaczenie rynkowe.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Dotyczy to zarówno sprzedaży polis z działu I (ubezpieczenia na życie), jak i dystrybucji ubezpieczeń należących do działu II (polisy majątkowe oraz pozostałe polisy osobowe)</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Z danych Komisji Nadzoru Finansowego za trzy pierwsze kwartały 2019 r. wynika, że pod względem udziału w składce przypisanej brutto ubezpieczeń na życie UNIQA TU na ŻYCIE S.A. zajęła dopiero dziewiętnaste miejsce z udziałem rynkowym wynoszącym 0,5%. Spółka AXA ŻYCIE TU wypadła znacznie lepiej, osiągając dziewiątą pozycję z udziałem rynkowym 3,2%.</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Przejęcie ubezpieczeniowego biznesu firmy AXA oznacza zatem dla Grupy UNIQA szansę na znaczące wzmocnienie swojej pozycji sprzedażowej na rynku polis na życie</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AXA posiada także większy udział w składce przypisanej brutto działu II. Z wynikiem 4,7% zajęła piąte miejsce w rynkowej klasyfikacji.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z poniższej tabeli można przypuszczać, że przejęcie biznesu AXA pozwoli spółce należącej do firmy UNIQA na osiągnięcie czwartej pozycji (pod względem udziału w rynku ubezpieczeń majątkowych i pozostałych polis osobowych). Wynik na poziomie około 7,5% przypisanej składki brutto z działu II będzie oznaczał bardzo dużą stratę do Warty i całkiem sporą przewagę nad firmą Allianz</w:t>
      </w:r>
      <w:r>
        <w:rPr>
          <w:rFonts w:ascii="calibri" w:hAnsi="calibri" w:eastAsia="calibri" w:cs="calibri"/>
          <w:sz w:val="24"/>
          <w:szCs w:val="24"/>
        </w:rPr>
        <w:t xml:space="preserve">” - komentuje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 zmieni się rynek OC?</w:t>
      </w:r>
    </w:p>
    <w:p>
      <w:pPr>
        <w:spacing w:before="0" w:after="300"/>
      </w:pPr>
    </w:p>
    <w:p>
      <w:pPr>
        <w:spacing w:before="0" w:after="300"/>
      </w:pPr>
      <w:r>
        <w:rPr>
          <w:rFonts w:ascii="calibri" w:hAnsi="calibri" w:eastAsia="calibri" w:cs="calibri"/>
          <w:sz w:val="24"/>
          <w:szCs w:val="24"/>
        </w:rPr>
        <w:t xml:space="preserve">Wśród polskich kierowców AXA ma opinię ubezpieczyciela, który dość często proponuje niskie składki OC i AC. UNIQA oferuje raczej standardowe ceny ubezpieczeń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obecną chwilę trudno powiedzieć, jaka będzie polityka cenowa wzmocnionej firmy UNIQA na rynku ubezpieczeń komunikacyjnych. Właśnie dlatego nie można przesądzać, czy niedawno ogłoszona transakcja oznacza, że polskim kierowcom trudniej będzie otrzymać ofertę bardzo taniego OC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NIQA-ubezpiecze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2026-04-04T01:40:54+02:00</dcterms:created>
  <dcterms:modified xsi:type="dcterms:W3CDTF">2026-04-04T01:40:54+02:00</dcterms:modified>
</cp:coreProperties>
</file>

<file path=docProps/custom.xml><?xml version="1.0" encoding="utf-8"?>
<Properties xmlns="http://schemas.openxmlformats.org/officeDocument/2006/custom-properties" xmlns:vt="http://schemas.openxmlformats.org/officeDocument/2006/docPropsVTypes"/>
</file>