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w 10 największych miastach Polski - czy wszędzie spadły ceny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przez ostatni rok zmienił się koszt ubezpieczenia OC w dziesięciu największych miastach Polski? Eksperci Ubea.pl zweryfikowali średnie ceny OC, by sprawdzić, czy wszędzie spadły składki.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12 miesięcy nastąpił w Polsce wyraźny spadek średniego kosztu polis OC. Ten trend był szczególnie widoczny w IV kw.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jednak, że spadkowy trend nie we wszystkich częściach Polski był tak samo odczuwalny. W kilku dużych miastach ubezpieczenie OC nawet podrożało. Gdzie kierowcy mogli cieszyć się ze spadków cen, a gdzie musieli się zmierzyć z podwyżkami?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policzono dla 3 rodzajów kierowców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składkę OC dla 3 przykładowych kierowców reprezentujących różne typy właścicieli samochodów. Są one identyczne z profilami kierowców, dla których policzono składkę OC na początku 2019 r. Dzięki temu bez problemów można porównać zeszło- oraz tegoroczne wyniki. Ceny ubezpieczenia OC policzono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1: </w:t>
      </w:r>
      <w:r>
        <w:rPr>
          <w:rFonts w:ascii="calibri" w:hAnsi="calibri" w:eastAsia="calibri" w:cs="calibri"/>
          <w:sz w:val="24"/>
          <w:szCs w:val="24"/>
        </w:rPr>
        <w:t xml:space="preserve">dwudziestosześcioletni właściciel Volkswagena Golfa V (z rocznika 2006) kupujący swoją pierwszą polisę OC (ten kierowca nie miał wcześniej historii ubezpieczeniowej, ale prawo jazdy posiada od 2012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2: </w:t>
      </w:r>
      <w:r>
        <w:rPr>
          <w:rFonts w:ascii="calibri" w:hAnsi="calibri" w:eastAsia="calibri" w:cs="calibri"/>
          <w:sz w:val="24"/>
          <w:szCs w:val="24"/>
        </w:rPr>
        <w:t xml:space="preserve">trzydziestosześcioletni właściciel Opla Astry IV (z rocznika 2011) posiadający prawo jazdy od 2002 roku, kupuje kolejną polisę OC (ten kierowca ostatnią szkodę spowodował dwa lata temu)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3: </w:t>
      </w:r>
      <w:r>
        <w:rPr>
          <w:rFonts w:ascii="calibri" w:hAnsi="calibri" w:eastAsia="calibri" w:cs="calibri"/>
          <w:sz w:val="24"/>
          <w:szCs w:val="24"/>
        </w:rPr>
        <w:t xml:space="preserve">pięćdziesięciojednoletni właściciel Toyoty Avensis (z rocznika 2011) posiadający prawo jazdy od 1988 roku, kupuje kolejną polisę OC (ten kierowca ostatnią szkodę spowodował pięć lat temu)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Poszczególne warianty reprezentują różne typy kierowców. Mamy tutaj nowicjusza kupującego pierwsze OC, nieco starszego kierowcę z nienajlepszą historią ubezpieczeniową oraz doświadczonego właściciela auta, który dość dawno spowodował ostatni wypadek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 Katowice - najtańsze ubezpieczenie wśród dużych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składki ubezpieczenia OC w 10 największych miastach Polski. Wyniki wskazują, że po upływie roku najdroższe OC wciąż było oferowane osobom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pod względem cenowym wyróżniały się natomiast 3 następujące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nie wszędzie spadły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przyjrzeć się rocznym zmianom przeciętnej składki OC (uśrednionym dla trzech wariantów). Takie wyniki porównania między styczniem 2019 r. a lutym 2020 r.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Warszawa: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Łódź: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Wrocław: spadek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Poznań: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11%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Bydgoszcz: spadek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10%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Katowice: wzrost o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udowadniają, że w przypadku metropolii można było zaobserwować nie tylko spadki cen OC. To ciekawa kwestia zważywszy na fakt, że w skali całej Polski obniżki średnich składek OC okazały się bardzo widoczne i rocznie wyniosły około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bardziej szczegółowej analizy warto zauważyć, że mocno spadł m.in. koszt OC dla doświadczonego kierowcy z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wzrosty przeciętnej składki OC odnotowano natomiast dla wariantu 3 (doświadczony kierowca) w Katowicach, a także w przypadku wariantu 2 (Lublin)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