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ile potaniało OC przez 3 lata?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trzech lat eksperci Ubea.pl przedstawiają miesięczny barometr cen OC. Warto zatem sprawdzić, jak zmieniały się składki obowiązkowych polis w dłuższej perspektywie.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2016 - 2017 rodzimi kierowcy ciągle słuchali o rekordowych podwyżkach cen OC i odczuwali te duże zmiany w swoich portfelach. Najnowsza analiza porównywarki ubezpieczeniowej Ubea.pl wskazuje, że lata 2018 - 2020 pod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cen obowiązkowych polis OC</w:t>
      </w:r>
      <w:r>
        <w:rPr>
          <w:rFonts w:ascii="calibri" w:hAnsi="calibri" w:eastAsia="calibri" w:cs="calibri"/>
          <w:sz w:val="24"/>
          <w:szCs w:val="24"/>
        </w:rPr>
        <w:t xml:space="preserve"> były o wiele lepsze dla właścicieli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o tym wspomnieć, bo krajowe media nie akcentowały tematu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ubezpieczeniowych obniżek</w:t>
      </w:r>
      <w:r>
        <w:rPr>
          <w:rFonts w:ascii="calibri" w:hAnsi="calibri" w:eastAsia="calibri" w:cs="calibri"/>
          <w:sz w:val="24"/>
          <w:szCs w:val="24"/>
        </w:rPr>
        <w:t xml:space="preserve"> tak samo mocno, jak wcześniejszych wzrostów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 OC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barometru OC można bez problemu porównywać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długookresowych porównań bardzo ważny jest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barometr OC jest od samego początku przygotowywany według jednakowych założeń</w:t>
      </w:r>
      <w:r>
        <w:rPr>
          <w:rFonts w:ascii="calibri" w:hAnsi="calibri" w:eastAsia="calibri" w:cs="calibri"/>
          <w:sz w:val="24"/>
          <w:szCs w:val="24"/>
        </w:rPr>
        <w:t xml:space="preserve">. Dzięki temu eksperci Ubea.pl mogą bez problemu porównywać wyniki barometru z różnych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</w:t>
      </w:r>
      <w:r>
        <w:rPr>
          <w:rFonts w:ascii="calibri" w:hAnsi="calibri" w:eastAsia="calibri" w:cs="calibri"/>
          <w:sz w:val="24"/>
          <w:szCs w:val="24"/>
          <w:b/>
        </w:rPr>
        <w:t xml:space="preserve">miesięczny koszt OC</w:t>
      </w:r>
      <w:r>
        <w:rPr>
          <w:rFonts w:ascii="calibri" w:hAnsi="calibri" w:eastAsia="calibri" w:cs="calibri"/>
          <w:sz w:val="24"/>
          <w:szCs w:val="24"/>
        </w:rPr>
        <w:t xml:space="preserve"> jest ustalany na podstawie ponad 100 000 anonimowych kalkulacji internautów. Średnia składka jest obliczana, biorąc pod uwagę oferty ubezpieczycieli współpracujących z porównywarką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tego powodu trzeba było wprowadzić pewne korekty do historycznych danych, aby grupa zakładów ubezpieczeń uwzględnianych podczas wcześniejszych analiz cen OC zgadzała się z aktualną listą takich firm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Średnie składki OC mocno spadły przez 3 lata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powyższy wykres (pokazujący wahania składki w ujęciu miesięcznym), jak i prezentowana niżej tabela (zawierająca bardziej ogólne kwartalne dane) potwierdzają,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 perspektywie trzech lat obowiązkowe ubezpieczenia OC dla kierowców mocno potaniały</w:t>
      </w:r>
      <w:r>
        <w:rPr>
          <w:rFonts w:ascii="calibri" w:hAnsi="calibri" w:eastAsia="calibri" w:cs="calibri"/>
          <w:sz w:val="24"/>
          <w:szCs w:val="24"/>
        </w:rPr>
        <w:t xml:space="preserve">. Łączny spadek wynosi aż 31%.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większa zmiana na poziomie około 36% dotyczyła cen polis OC od „najtańszego” ubezpieczyciela, które przeciętny kierowca miał do wyboru w styczniu 2018 r. oraz grudniu 2020 r. Rodzimych kierowców na pewno może ucieszyć fakt, że taniały nie tylko droższe polisy OC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Inflacja a ceny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Trzyletnie spadki dotyczące średniej ceny OC są jeszcze większe, jeśli uwzględni się inflację. Według danych Ministerstwa Finansów inflacja między styczniem 2018 r. a grudniem 2020 r. wyniosła ok. 7,5%.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uwzględnieniu tej informacji okaże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realnie przeciętne ubezpieczenie OC potaniało o 36%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zaznaczyć, że mimo tych spadków cen polscy kierowcy nadal płacą więcej za OC niż przed serią podwyżek z 2016 oraz 2017 roku - </w:t>
      </w:r>
      <w:r>
        <w:rPr>
          <w:rFonts w:ascii="calibri" w:hAnsi="calibri" w:eastAsia="calibri" w:cs="calibri"/>
          <w:sz w:val="24"/>
          <w:szCs w:val="24"/>
        </w:rPr>
        <w:t xml:space="preserve">zaznacza Paweł Kuczyński z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2026-05-25T20:55:47+02:00</dcterms:created>
  <dcterms:modified xsi:type="dcterms:W3CDTF">2026-05-25T20:55:47+02:00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