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ubezpieczeniowi giganci tracą rynek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ubezpieczeń komunikacyjnych jest dość mocno skoncentrowany wokół kilku liderów. Sprawdzamy, jak zmienił się rynkowy udział tych firm przez ostatnie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 porównaniu do innych państw Unii Europejskiej, charakteryzuje się niezbyt dużą liczbą ubezpieczycieli komunikacyjnych działających na krajowym rynku. Osoby zainteresowane branżą ubezpieczeniową już przyzwyczaiły się do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pod względem sprzedaży polis OC i AC są firmy PZU SA oraz TUiR Warta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Komisji Nadzoru Finansowego z 2018 r. potwierdzają prymat dwóch wspomnianych ubezpieczycieli. Już niebawem może się jednak okazać, że Warta straci drugie miejsce pod względem wartości przypisanej składki z ubezpieczeń OC i AC. Duże prawdopodobieństwo takiej zmiany to nie jedyna ciekawa kwestia, jaką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zauważyli po przeanalizowaniu statystyk </w:t>
      </w:r>
      <w:r>
        <w:rPr>
          <w:rFonts w:ascii="calibri" w:hAnsi="calibri" w:eastAsia="calibri" w:cs="calibri"/>
          <w:sz w:val="24"/>
          <w:szCs w:val="24"/>
          <w:b/>
        </w:rPr>
        <w:t xml:space="preserve">KNF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 rynku komunikacyjnego jest dobrze widoczna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Nadzoru Finansowego niedawno opublikowała informacje, które można wykorzystać do zidentyfikowania ubezpieczycieli z największym udziałem rynkowym (dotyczącym OC i AC) w I kw. 2019 r. Eksperci Ubea.pl postanowili jednak wziąć pod uwagę nieco starsze wyniki dla całego 2018 r. Te dane porównano z informacjami dotyczącymi 2017 roku oraz 2016 roku. Poniższa tabela prezentuje porównanie, dzięki któremu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przez trzy ostatnie lata zmieniały się wyniki towarzystw posiadających największy udział w sprzedaży OC komunikacyjnego oraz wszystkich polis komunikacyjnych</w:t>
      </w:r>
      <w:r>
        <w:rPr>
          <w:rFonts w:ascii="calibri" w:hAnsi="calibri" w:eastAsia="calibri" w:cs="calibri"/>
          <w:sz w:val="24"/>
          <w:szCs w:val="24"/>
        </w:rPr>
        <w:t xml:space="preserve"> (OC i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wyniki prezentowane poniżej odnoszą się do udziału zakładów ubezpieczeń w składce przypisanej brutto, a nie na przykład do liczby sprzedanych polis OC oraz AC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analityków porównywarki ubezpieczeniowej Ubea.pl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czołówka na rynku polis komunikacyjnych jest bardzo dobrze widoczna</w:t>
      </w:r>
      <w:r>
        <w:rPr>
          <w:rFonts w:ascii="calibri" w:hAnsi="calibri" w:eastAsia="calibri" w:cs="calibri"/>
          <w:sz w:val="24"/>
          <w:szCs w:val="24"/>
        </w:rPr>
        <w:t xml:space="preserve">. W 2018 r. poza zasięgiem konkurentów pozostawała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PZU SA</w:t>
      </w:r>
      <w:r>
        <w:rPr>
          <w:rFonts w:ascii="calibri" w:hAnsi="calibri" w:eastAsia="calibri" w:cs="calibri"/>
          <w:sz w:val="24"/>
          <w:szCs w:val="24"/>
        </w:rPr>
        <w:t xml:space="preserve">. Jej udział w składce przypisanej brutto wyniósł odpowiednio 30,8% (OC) oraz 33,6% (OC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kolejne miejsca zajęły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Ergo Hestia</w:t>
      </w:r>
      <w:r>
        <w:rPr>
          <w:rFonts w:ascii="calibri" w:hAnsi="calibri" w:eastAsia="calibri" w:cs="calibri"/>
          <w:sz w:val="24"/>
          <w:szCs w:val="24"/>
        </w:rPr>
        <w:t xml:space="preserve"> cechujące się bardzo podobnymi wynikami. Nie można wykluczyć, że już niebawem to Sopockie Towarzystwo Ubezpieczeń Ergo Hestia stanie się ubezpieczycielem numer 2 na rynku polis komunikacyjnych. Jego udział w składce OC i AC z 2018 r. (15,9%) niewiele różnił się od analogicznego wyniku Warty (16,5%).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wzrostowy trend dotyczący Ergo Hestii</w:t>
      </w:r>
      <w:r>
        <w:rPr>
          <w:rFonts w:ascii="calibri" w:hAnsi="calibri" w:eastAsia="calibri" w:cs="calibri"/>
          <w:sz w:val="24"/>
          <w:szCs w:val="24"/>
        </w:rPr>
        <w:t xml:space="preserve">. Ten ubezpieczyciel zwiększył swój łączny udział w rynku komunikacyjnym z 13,9% (2016 r.) do 15,9% (2018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było to związane z wykorzystaniem marek handlowych You Can Drive oraz MTU24, które są konkurencyjne pod względem cenowym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PZU nie ma na razie powodów do dużych obaw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wyników z poniższej tabeli warto również szerzej omówić sytuację PZU SA. Przez trzy analizowane lata największy ubezpieczyciel majątkowy </w:t>
      </w:r>
      <w:r>
        <w:rPr>
          <w:rFonts w:ascii="calibri" w:hAnsi="calibri" w:eastAsia="calibri" w:cs="calibri"/>
          <w:sz w:val="24"/>
          <w:szCs w:val="24"/>
          <w:b/>
        </w:rPr>
        <w:t xml:space="preserve">utrzymał praktycznie niezmienny udział w rynku obowiązkowego OC</w:t>
      </w:r>
      <w:r>
        <w:rPr>
          <w:rFonts w:ascii="calibri" w:hAnsi="calibri" w:eastAsia="calibri" w:cs="calibri"/>
          <w:sz w:val="24"/>
          <w:szCs w:val="24"/>
        </w:rPr>
        <w:t xml:space="preserve"> (30,8% - 30,9%).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Zmniejszył się natomiast wynik PZU dotyczący wszystkich polis komunikacyjnych. Mowa o </w:t>
      </w:r>
      <w:r>
        <w:rPr>
          <w:rFonts w:ascii="calibri" w:hAnsi="calibri" w:eastAsia="calibri" w:cs="calibri"/>
          <w:sz w:val="24"/>
          <w:szCs w:val="24"/>
          <w:b/>
        </w:rPr>
        <w:t xml:space="preserve">spadku udziału w składce przypisanej brutto ubezpieczeń komunikacyjnych</w:t>
      </w:r>
      <w:r>
        <w:rPr>
          <w:rFonts w:ascii="calibri" w:hAnsi="calibri" w:eastAsia="calibri" w:cs="calibri"/>
          <w:sz w:val="24"/>
          <w:szCs w:val="24"/>
        </w:rPr>
        <w:t xml:space="preserve"> wynoszącym 1,2 punktu procentowego (zmiana z 34,8% w 2016 r. do 33,6% w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wydaje się jednak, że opisywana zmiana może szczególnie martwić władze rynkowego lidera. Ten wniosek wynika z dwóch okoliczności. Po pierwsze, przez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się łączna wartość krajowego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. Po drugie, do Grupy PZU należy również firma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Obecnie kwalifikuje się ona w czołowej piątce największych ubezpieczycieli komunikacyjnych.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zwiększa udziały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firmę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poza czołową trójką ubezpieczycieli (PZU, Warta i Ergo Hestia) wyprzedziła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AXA Ubezpieczenia</w:t>
      </w:r>
      <w:r>
        <w:rPr>
          <w:rFonts w:ascii="calibri" w:hAnsi="calibri" w:eastAsia="calibri" w:cs="calibri"/>
          <w:sz w:val="24"/>
          <w:szCs w:val="24"/>
        </w:rPr>
        <w:t xml:space="preserve"> (zobacz poniższa tabela). Warto również zwrócić uwagę, że od 2016 r. do 2018 r. Link4 odnotowało wzrost udziału w rynku OC komunikacyjnego (z 4,8% do 5,1%), a także w całym rynku polis komunikacyjnych (wzrost z 3,7% do 4,0%).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zmiany z poniższej tabeli, to warto również wspomnieć, że w 2017 r. oraz 2018 r. do czołowej piątki nie zakwalifikowała się już firma Generali. Miejsce tego ubezpieczyciela zajęła natomiast AXA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5px; height:9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