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ubezpieczeniowi giganci tracą rynek OC?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Polski rynek ubezpieczeń komunikacyjnych jest dość mocno skoncentrowany wokół kilku liderów. Sprawdzamy, jak zmienił się rynkowy udział tych firm przez ostatnie lata.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Polska, w porównaniu do innych państw Unii Europejskiej, charakteryzuje się niezbyt dużą liczbą ubezpieczycieli komunikacyjnych działających na krajowym rynku. Osoby zainteresowane branżą ubezpieczeniową już przyzwyczaiły się do faktu, że </w:t>
      </w:r>
      <w:r>
        <w:rPr>
          <w:rFonts w:ascii="calibri" w:hAnsi="calibri" w:eastAsia="calibri" w:cs="calibri"/>
          <w:sz w:val="24"/>
          <w:szCs w:val="24"/>
          <w:b/>
        </w:rPr>
        <w:t xml:space="preserve">liderami pod względem sprzedaży polis OC i AC są firmy PZU SA oraz TUiR Warta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Komisji Nadzoru Finansowego z 2018 r. potwierdzają prymat dwóch wspomnianych ubezpieczycieli. Już niebawem może się jednak okazać, że Warta straci drugie miejsce pod względem wartości przypisanej składki z ubezpieczeń OC i AC. Duże prawdopodobieństwo takiej zmiany to nie jedyna ciekawa kwestia, jaką </w:t>
      </w:r>
      <w:r>
        <w:rPr>
          <w:rFonts w:ascii="calibri" w:hAnsi="calibri" w:eastAsia="calibri" w:cs="calibri"/>
          <w:sz w:val="24"/>
          <w:szCs w:val="24"/>
          <w:b/>
        </w:rPr>
        <w:t xml:space="preserve">eksperci porównywarki ubezpieczeniowej Ubea.pl zauważyli po przeanalizowaniu statystyk </w:t>
      </w:r>
      <w:r>
        <w:rPr>
          <w:rFonts w:ascii="calibri" w:hAnsi="calibri" w:eastAsia="calibri" w:cs="calibri"/>
          <w:sz w:val="24"/>
          <w:szCs w:val="24"/>
          <w:b/>
        </w:rPr>
        <w:t xml:space="preserve">KNF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Czołówka rynku komunikacyjnego jest dobrze widoczna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Komisja Nadzoru Finansowego niedawno opublikowała informacje, które można wykorzystać do zidentyfikowania ubezpieczycieli z największym udziałem rynkowym (dotyczącym OC i AC) w I kw. 2019 r. Eksperci Ubea.pl postanowili jednak wziąć pod uwagę nieco starsze wyniki dla całego 2018 r. Te dane porównano z informacjami dotyczącymi 2017 roku oraz 2016 roku. Poniższa tabela prezentuje porównanie, dzięki któremu można sprawdzić, </w:t>
      </w:r>
      <w:r>
        <w:rPr>
          <w:rFonts w:ascii="calibri" w:hAnsi="calibri" w:eastAsia="calibri" w:cs="calibri"/>
          <w:sz w:val="24"/>
          <w:szCs w:val="24"/>
          <w:b/>
        </w:rPr>
        <w:t xml:space="preserve">jak przez trzy ostatnie lata zmieniały się wyniki towarzystw posiadających największy udział w sprzedaży OC komunikacyjnego oraz wszystkich polis komunikacyjnych</w:t>
      </w:r>
      <w:r>
        <w:rPr>
          <w:rFonts w:ascii="calibri" w:hAnsi="calibri" w:eastAsia="calibri" w:cs="calibri"/>
          <w:sz w:val="24"/>
          <w:szCs w:val="24"/>
        </w:rPr>
        <w:t xml:space="preserve"> (OC i AC).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Co ważne, wyniki prezentowane poniżej odnoszą się do udziału zakładów ubezpieczeń w składce przypisanej brutto, a nie na przykład do liczby sprzedanych polis OC oraz AC</w:t>
      </w:r>
      <w:r>
        <w:rPr>
          <w:rFonts w:ascii="calibri" w:hAnsi="calibri" w:eastAsia="calibri" w:cs="calibri"/>
          <w:sz w:val="24"/>
          <w:szCs w:val="24"/>
        </w:rPr>
        <w:t xml:space="preserve">” - wyjaśnia Andrzej Prajsnar, ekspert porównywarki ubezpieczeniowej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Zestawienie przygotowane przez analityków porównywarki ubezpieczeniowej Ubea.pl potwierdza, że </w:t>
      </w:r>
      <w:r>
        <w:rPr>
          <w:rFonts w:ascii="calibri" w:hAnsi="calibri" w:eastAsia="calibri" w:cs="calibri"/>
          <w:sz w:val="24"/>
          <w:szCs w:val="24"/>
          <w:b/>
        </w:rPr>
        <w:t xml:space="preserve">czołówka na rynku polis komunikacyjnych jest bardzo dobrze widoczna</w:t>
      </w:r>
      <w:r>
        <w:rPr>
          <w:rFonts w:ascii="calibri" w:hAnsi="calibri" w:eastAsia="calibri" w:cs="calibri"/>
          <w:sz w:val="24"/>
          <w:szCs w:val="24"/>
        </w:rPr>
        <w:t xml:space="preserve">. W 2018 r. poza zasięgiem konkurentów pozostawała firma </w:t>
      </w:r>
      <w:r>
        <w:rPr>
          <w:rFonts w:ascii="calibri" w:hAnsi="calibri" w:eastAsia="calibri" w:cs="calibri"/>
          <w:sz w:val="24"/>
          <w:szCs w:val="24"/>
          <w:b/>
        </w:rPr>
        <w:t xml:space="preserve">PZU SA</w:t>
      </w:r>
      <w:r>
        <w:rPr>
          <w:rFonts w:ascii="calibri" w:hAnsi="calibri" w:eastAsia="calibri" w:cs="calibri"/>
          <w:sz w:val="24"/>
          <w:szCs w:val="24"/>
        </w:rPr>
        <w:t xml:space="preserve">. Jej udział w składce przypisanej brutto wyniósł odpowiednio 30,8% (OC) oraz 33,6% (OC + AC).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Dwa kolejne miejsca zajęły firmy </w:t>
      </w:r>
      <w:r>
        <w:rPr>
          <w:rFonts w:ascii="calibri" w:hAnsi="calibri" w:eastAsia="calibri" w:cs="calibri"/>
          <w:sz w:val="24"/>
          <w:szCs w:val="24"/>
          <w:b/>
        </w:rPr>
        <w:t xml:space="preserve">Warta</w:t>
      </w:r>
      <w:r>
        <w:rPr>
          <w:rFonts w:ascii="calibri" w:hAnsi="calibri" w:eastAsia="calibri" w:cs="calibri"/>
          <w:sz w:val="24"/>
          <w:szCs w:val="24"/>
        </w:rPr>
        <w:t xml:space="preserve"> oraz </w:t>
      </w:r>
      <w:r>
        <w:rPr>
          <w:rFonts w:ascii="calibri" w:hAnsi="calibri" w:eastAsia="calibri" w:cs="calibri"/>
          <w:sz w:val="24"/>
          <w:szCs w:val="24"/>
          <w:b/>
        </w:rPr>
        <w:t xml:space="preserve">Ergo Hestia</w:t>
      </w:r>
      <w:r>
        <w:rPr>
          <w:rFonts w:ascii="calibri" w:hAnsi="calibri" w:eastAsia="calibri" w:cs="calibri"/>
          <w:sz w:val="24"/>
          <w:szCs w:val="24"/>
        </w:rPr>
        <w:t xml:space="preserve"> cechujące się bardzo podobnymi wynikami. Nie można wykluczyć, że już niebawem to Sopockie Towarzystwo Ubezpieczeń Ergo Hestia stanie się ubezpieczycielem numer 2 na rynku polis komunikacyjnych. Jego udział w składce OC i AC z 2018 r. (15,9%) niewiele różnił się od analogicznego wyniku Warty (16,5%).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uwagę zasługuje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wzrostowy trend dotyczący Ergo Hestii</w:t>
      </w:r>
      <w:r>
        <w:rPr>
          <w:rFonts w:ascii="calibri" w:hAnsi="calibri" w:eastAsia="calibri" w:cs="calibri"/>
          <w:sz w:val="24"/>
          <w:szCs w:val="24"/>
        </w:rPr>
        <w:t xml:space="preserve">. Ten ubezpieczyciel zwiększył swój łączny udział w rynku komunikacyjnym z 13,9% (2016 r.) do 15,9% (2018 r.).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 pewno było to związane z wykorzystaniem marek handlowych You Can Drive oraz MTU24, które są konkurencyjne pod względem cenowym</w:t>
      </w:r>
      <w:r>
        <w:rPr>
          <w:rFonts w:ascii="calibri" w:hAnsi="calibri" w:eastAsia="calibri" w:cs="calibri"/>
          <w:sz w:val="24"/>
          <w:szCs w:val="24"/>
        </w:rPr>
        <w:t xml:space="preserve">” - dodaje Paweł Kuczyński, prezes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PZU nie ma na razie powodów do dużych obaw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nawiązaniu do wyników z poniższej tabeli warto również szerzej omówić sytuację PZU SA. Przez trzy analizowane lata największy ubezpieczyciel majątkowy </w:t>
      </w:r>
      <w:r>
        <w:rPr>
          <w:rFonts w:ascii="calibri" w:hAnsi="calibri" w:eastAsia="calibri" w:cs="calibri"/>
          <w:sz w:val="24"/>
          <w:szCs w:val="24"/>
          <w:b/>
        </w:rPr>
        <w:t xml:space="preserve">utrzymał praktycznie niezmienny udział w rynku obowiązkowego OC</w:t>
      </w:r>
      <w:r>
        <w:rPr>
          <w:rFonts w:ascii="calibri" w:hAnsi="calibri" w:eastAsia="calibri" w:cs="calibri"/>
          <w:sz w:val="24"/>
          <w:szCs w:val="24"/>
        </w:rPr>
        <w:t xml:space="preserve"> (30,8% - 30,9%).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Zmniejszył się natomiast wynik PZU dotyczący wszystkich polis komunikacyjnych. Mowa o </w:t>
      </w:r>
      <w:r>
        <w:rPr>
          <w:rFonts w:ascii="calibri" w:hAnsi="calibri" w:eastAsia="calibri" w:cs="calibri"/>
          <w:sz w:val="24"/>
          <w:szCs w:val="24"/>
          <w:b/>
        </w:rPr>
        <w:t xml:space="preserve">spadku udziału w składce przypisanej brutto ubezpieczeń komunikacyjnych</w:t>
      </w:r>
      <w:r>
        <w:rPr>
          <w:rFonts w:ascii="calibri" w:hAnsi="calibri" w:eastAsia="calibri" w:cs="calibri"/>
          <w:sz w:val="24"/>
          <w:szCs w:val="24"/>
        </w:rPr>
        <w:t xml:space="preserve"> wynoszącym 1,2 punktu procentowego (zmiana z 34,8% w 2016 r. do 33,6% w 2018 r.).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wydaje się jednak, że opisywana zmiana może szczególnie martwić władze rynkowego lidera. Ten wniosek wynika z dwóch okoliczności. Po pierwsze, przez dwa lata </w:t>
      </w:r>
      <w:r>
        <w:rPr>
          <w:rFonts w:ascii="calibri" w:hAnsi="calibri" w:eastAsia="calibri" w:cs="calibri"/>
          <w:sz w:val="24"/>
          <w:szCs w:val="24"/>
          <w:b/>
        </w:rPr>
        <w:t xml:space="preserve">zwiększyła się łączna wartość krajowego rynku polis komunikacyjnych</w:t>
      </w:r>
      <w:r>
        <w:rPr>
          <w:rFonts w:ascii="calibri" w:hAnsi="calibri" w:eastAsia="calibri" w:cs="calibri"/>
          <w:sz w:val="24"/>
          <w:szCs w:val="24"/>
        </w:rPr>
        <w:t xml:space="preserve">. Po drugie, do Grupy PZU należy również firma </w:t>
      </w:r>
      <w:r>
        <w:rPr>
          <w:rFonts w:ascii="calibri" w:hAnsi="calibri" w:eastAsia="calibri" w:cs="calibri"/>
          <w:sz w:val="24"/>
          <w:szCs w:val="24"/>
          <w:b/>
        </w:rPr>
        <w:t xml:space="preserve">Link4</w:t>
      </w:r>
      <w:r>
        <w:rPr>
          <w:rFonts w:ascii="calibri" w:hAnsi="calibri" w:eastAsia="calibri" w:cs="calibri"/>
          <w:sz w:val="24"/>
          <w:szCs w:val="24"/>
        </w:rPr>
        <w:t xml:space="preserve">. Obecnie kwalifikuje się ona w czołowej piątce największych ubezpieczycieli komunikacyjnych.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Link4 zwiększa udziały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2018 r. firmę </w:t>
      </w:r>
      <w:r>
        <w:rPr>
          <w:rFonts w:ascii="calibri" w:hAnsi="calibri" w:eastAsia="calibri" w:cs="calibri"/>
          <w:sz w:val="24"/>
          <w:szCs w:val="24"/>
          <w:b/>
        </w:rPr>
        <w:t xml:space="preserve">Link4</w:t>
      </w:r>
      <w:r>
        <w:rPr>
          <w:rFonts w:ascii="calibri" w:hAnsi="calibri" w:eastAsia="calibri" w:cs="calibri"/>
          <w:sz w:val="24"/>
          <w:szCs w:val="24"/>
        </w:rPr>
        <w:t xml:space="preserve"> poza czołową trójką ubezpieczycieli (PZU, Warta i Ergo Hestia) wyprzedziła tylko </w:t>
      </w:r>
      <w:r>
        <w:rPr>
          <w:rFonts w:ascii="calibri" w:hAnsi="calibri" w:eastAsia="calibri" w:cs="calibri"/>
          <w:sz w:val="24"/>
          <w:szCs w:val="24"/>
          <w:b/>
        </w:rPr>
        <w:t xml:space="preserve">AXA Ubezpieczenia</w:t>
      </w:r>
      <w:r>
        <w:rPr>
          <w:rFonts w:ascii="calibri" w:hAnsi="calibri" w:eastAsia="calibri" w:cs="calibri"/>
          <w:sz w:val="24"/>
          <w:szCs w:val="24"/>
        </w:rPr>
        <w:t xml:space="preserve"> (zobacz poniższa tabela). Warto również zwrócić uwagę, że od 2016 r. do 2018 r. Link4 odnotowało wzrost udziału w rynku OC komunikacyjnego (z 4,8% do 5,1%), a także w całym rynku polis komunikacyjnych (wzrost z 3,7% do 4,0%).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Jeżeli chodzi o zmiany z poniższej tabeli, to warto również wspomnieć, że w 2017 r. oraz 2018 r. do czołowej piątki nie zakwalifikowała się już firma Generali. Miejsce tego ubezpieczyciela zajęła natomiast AXA</w:t>
      </w:r>
      <w:r>
        <w:rPr>
          <w:rFonts w:ascii="calibri" w:hAnsi="calibri" w:eastAsia="calibri" w:cs="calibri"/>
          <w:sz w:val="24"/>
          <w:szCs w:val="24"/>
        </w:rPr>
        <w:t xml:space="preserve">” - podsumowuje Paweł Kuczyński, prezes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75px; height:96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2025-04-23T17:53:19+02:00</dcterms:created>
  <dcterms:modified xsi:type="dcterms:W3CDTF">2025-04-23T17:53:19+02:00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