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sierpień 2019 r.</w:t>
      </w:r>
    </w:p>
    <w:p>
      <w:pPr>
        <w:spacing w:before="0" w:after="500" w:line="264" w:lineRule="auto"/>
      </w:pPr>
      <w:r>
        <w:rPr>
          <w:rFonts w:ascii="calibri" w:hAnsi="calibri" w:eastAsia="calibri" w:cs="calibri"/>
          <w:sz w:val="36"/>
          <w:szCs w:val="36"/>
          <w:b/>
        </w:rPr>
        <w:t xml:space="preserve">W drugim miesiącu wakacji również sprawdziliśmy koszty ubezpieczeń komunikacyjnych z różnych firm. Okazuje się, że sierpień przyniósł ciekawe zmiany pod tym względem.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Wyniki sierpniowego barometru Ubea.pl wskazują, że miała miejsce stabilizacja średnich cen komunikacyjnych ubezpieczeń OC. Taka sytuacja nie musi jednak oznaczać braku zmian w sierpniowym rankingu polis OC i pakietów komunikacyjnych (OC + NNW, OC + AC, OC + AC + NNW). Wyniki analizy przeprowadzonej przez ekspertów porównywarki ubezpieczeniowej Ubea.pl wskazują, że drugi miesiąc wakacji przyniósł kilka ciekawych zmian rankingowych. Dwie z nich dotyczyły najwyższych miejsc w klasyfikacji zakładów ubezpieczeń. </w:t>
      </w:r>
    </w:p>
    <w:p>
      <w:pPr>
        <w:spacing w:before="0" w:after="300"/>
      </w:pPr>
      <w:r>
        <w:rPr>
          <w:rFonts w:ascii="calibri" w:hAnsi="calibri" w:eastAsia="calibri" w:cs="calibri"/>
          <w:sz w:val="24"/>
          <w:szCs w:val="24"/>
          <w:b/>
        </w:rPr>
        <w:t xml:space="preserve">Ubezpieczyciele zostali ocenieni tak jak zawsze … </w:t>
      </w:r>
    </w:p>
    <w:p>
      <w:pPr>
        <w:spacing w:before="0" w:after="300"/>
      </w:pPr>
      <w:r>
        <w:rPr>
          <w:rFonts w:ascii="calibri" w:hAnsi="calibri" w:eastAsia="calibri" w:cs="calibri"/>
          <w:sz w:val="24"/>
          <w:szCs w:val="24"/>
          <w:u w:val="single"/>
        </w:rPr>
        <w:t xml:space="preserve">Ranking Ubea.pl dotyczący drugiego miesiąca wakacji, został przygotowany na takich samych zasadach jak zawsze. Eksperci porównywarki Ubea.pl podobnie jak poprzednio, uwzględnili cztery osobne kategorie rankingu (obowiązkowe polisy OC, pakiety OC + NNW, pakiety OC + AC oraz pakiety OC + AC + NNW). Do stworzenia sierpniowego rankingu posłużyły wyniki ponad 100 000 indywidualnych kalkulacji internautów.</w:t>
      </w:r>
      <w:r>
        <w:rPr>
          <w:rFonts w:ascii="calibri" w:hAnsi="calibri" w:eastAsia="calibri" w:cs="calibri"/>
          <w:sz w:val="24"/>
          <w:szCs w:val="24"/>
        </w:rPr>
        <w:t xml:space="preserve"> Każdy spośród dziewięciu porównywanych ubezpieczycieli mógł zdobyć identyczną liczbę punktów (od 0,00 punktów do 5,00 punktów). </w:t>
      </w: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uzyskujące najwyższą liczbę punktów (czyli 5,00 pkt.), musiałoby natomiast zająć pierwsze miejsce w każdej kalkulacji z jego udziałem. Takie skrajne wyniki zakładów ubezpieczeniowych są jednak możliwe tylko w teorii” </w:t>
      </w:r>
      <w:r>
        <w:rPr>
          <w:rFonts w:ascii="calibri" w:hAnsi="calibri" w:eastAsia="calibri" w:cs="calibri"/>
          <w:sz w:val="24"/>
          <w:szCs w:val="24"/>
        </w:rPr>
        <w:t xml:space="preserve">- wyjaśnia Paweł Kuczyński, prezes porównywarki ubezpieczeń Ubea.pl.</w:t>
      </w:r>
    </w:p>
    <w:p>
      <w:pPr>
        <w:spacing w:before="0" w:after="300"/>
      </w:pPr>
      <w:r>
        <w:rPr>
          <w:rFonts w:ascii="calibri" w:hAnsi="calibri" w:eastAsia="calibri" w:cs="calibri"/>
          <w:sz w:val="24"/>
          <w:szCs w:val="24"/>
          <w:b/>
        </w:rPr>
        <w:t xml:space="preserve">W dwóch kategoriach pojawili się nowi zwycięzcy </w:t>
      </w:r>
    </w:p>
    <w:p>
      <w:pPr>
        <w:spacing w:before="0" w:after="300"/>
      </w:pPr>
      <w:r>
        <w:rPr>
          <w:rFonts w:ascii="calibri" w:hAnsi="calibri" w:eastAsia="calibri" w:cs="calibri"/>
          <w:sz w:val="24"/>
          <w:szCs w:val="24"/>
        </w:rPr>
        <w:t xml:space="preserve">Co miesiąc największe zainteresowanie wzbudzają wyniki rankingu dotyczące pierwszej pozycji z każdej kategorii. Właśnie dlatego prezentację sierpniowego rankingu warto rozpocząć od właśnie tych rezultatów. Dane porównywarki ubezpieczeniowej Ubea.pl wskazują, że w drugim miesiącu wakacji najwięcej punktów zgromadzili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- 4,14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Link4 - 3,96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Link4 - 4,23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Benefia - 3,99 pkt. w rankingu pakietów OC + AC + NNW</w:t>
      </w:r>
    </w:p>
    <w:p>
      <w:pPr>
        <w:spacing w:before="0" w:after="300"/>
      </w:pPr>
      <w:r>
        <w:rPr>
          <w:rFonts w:ascii="calibri" w:hAnsi="calibri" w:eastAsia="calibri" w:cs="calibri"/>
          <w:sz w:val="24"/>
          <w:szCs w:val="24"/>
          <w:u w:val="single"/>
        </w:rPr>
        <w:t xml:space="preserve">Gdy porównamy wyniki rankingowe z lipca oraz sierpnia 2019 roku, łatwo można stwierdzić, że zmiany na czołowych pozycjach dotyczyły kategorii OC oraz OC + AC + NNW.</w:t>
      </w:r>
      <w:r>
        <w:rPr>
          <w:rFonts w:ascii="calibri" w:hAnsi="calibri" w:eastAsia="calibri" w:cs="calibri"/>
          <w:sz w:val="24"/>
          <w:szCs w:val="24"/>
        </w:rPr>
        <w:t xml:space="preserve"> W kategorii OC doszło do zamiany na miejscu pierwszym oraz drugim. Tym razem najwyższą pozycję zajęła marka You Can Drive, jednocześnie „spychając” MTU24 na drugie miejsce. „</w:t>
      </w:r>
      <w:r>
        <w:rPr>
          <w:rFonts w:ascii="calibri" w:hAnsi="calibri" w:eastAsia="calibri" w:cs="calibri"/>
          <w:sz w:val="24"/>
          <w:szCs w:val="24"/>
          <w:i/>
          <w:iCs/>
        </w:rPr>
        <w:t xml:space="preserve">Warto jednak pamiętać, że polisy OC You Can Drive oferowane pod tą marką przez Ergo Hestię, mogą kupić jedynie osoby w wieku nieprzekraczającym 30 lat. Właśnie dlatego z punktu widzenia starszych kierowców zwycięzcą kategorii OC jest marka MTU24 (również należąca do Ergo Hestii)</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inne zmiany, to trzeba zwrócić uwagę chociażby na awans Proamy o dwie pozycje w kategorii OC, a także spadek Avivy (o dwa miejsca „w dół”) dotyczący ostatniej z analizowanych kategorii (OC + AC + NNW). „</w:t>
      </w:r>
      <w:r>
        <w:rPr>
          <w:rFonts w:ascii="calibri" w:hAnsi="calibri" w:eastAsia="calibri" w:cs="calibri"/>
          <w:sz w:val="24"/>
          <w:szCs w:val="24"/>
          <w:i/>
          <w:iCs/>
        </w:rPr>
        <w:t xml:space="preserve">Warto podkreślić, że Aviva straciła najwyższą pozycję na rzecz marki Benefia. Z niewielką stratą za nowym liderem (wynoszącą tylko 0,02 punktu) ulokował się Link4. Ten ubezpieczyciel należący do Grupy PZU, regularnie plasuje się w czołówce rankingowej</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Tylko w trzech firmach mocno zmieniła się składka</w:t>
      </w:r>
    </w:p>
    <w:p>
      <w:pPr>
        <w:spacing w:before="0" w:after="300"/>
      </w:pPr>
      <w:r>
        <w:rPr>
          <w:rFonts w:ascii="calibri" w:hAnsi="calibri" w:eastAsia="calibri" w:cs="calibri"/>
          <w:sz w:val="24"/>
          <w:szCs w:val="24"/>
        </w:rPr>
        <w:t xml:space="preserve">Co miesiąc eksperci Ubea.pl w ramach uzupełnienia prezentują również krótkookresowe zmiany średnich składek OC proponowanych online przez poszczególnych ubezpieczycieli. Takie najnowsze miesięczne zmiany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Aviva - wzrost o 6,7% względem lipca 2019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2,0%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spadek o 0,2%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0,8%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spadek o 1,1%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Proama - spadek o 8,8%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5,0%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You Can Drive - spadek o 1,5% względem lipca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 - wzrost o 0,8% względem lipca 2019 r.</w:t>
      </w:r>
    </w:p>
    <w:p>
      <w:pPr>
        <w:spacing w:before="0" w:after="300"/>
      </w:pPr>
      <w:r>
        <w:rPr>
          <w:rFonts w:ascii="calibri" w:hAnsi="calibri" w:eastAsia="calibri" w:cs="calibri"/>
          <w:sz w:val="24"/>
          <w:szCs w:val="24"/>
          <w:u w:val="single"/>
        </w:rPr>
        <w:t xml:space="preserve">Powyższe informacje wskazują, że tylko w trzech przypadkach miał miejsce spory miesięczny wzrost lub spadek średniego kosztu polis OC.</w:t>
      </w:r>
      <w:r>
        <w:rPr>
          <w:rFonts w:ascii="calibri" w:hAnsi="calibri" w:eastAsia="calibri" w:cs="calibri"/>
          <w:sz w:val="24"/>
          <w:szCs w:val="24"/>
        </w:rPr>
        <w:t xml:space="preserve"> Kierowców na pewno może ucieszyć ujemna zmiana dotycząca Proamy. Warto odnotować, że wspomniany ubezpieczyciel awansował w kategorii OC. „</w:t>
      </w:r>
      <w:r>
        <w:rPr>
          <w:rFonts w:ascii="calibri" w:hAnsi="calibri" w:eastAsia="calibri" w:cs="calibri"/>
          <w:sz w:val="24"/>
          <w:szCs w:val="24"/>
          <w:i/>
          <w:iCs/>
        </w:rPr>
        <w:t xml:space="preserve">Zmianę związaną ze spadkiem cen OC oferowanego przez Proamę, kompensują wzrosty dotyczące firm Aviva oraz UNIQA. Co ważne, pierwszy z tych ubezpieczycieli zalicza się do grona liderów cenowych</w:t>
      </w:r>
      <w:r>
        <w:rPr>
          <w:rFonts w:ascii="calibri" w:hAnsi="calibri" w:eastAsia="calibri" w:cs="calibri"/>
          <w:sz w:val="24"/>
          <w:szCs w:val="24"/>
        </w:rPr>
        <w:t xml:space="preserve">”-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2025-12-08T12:44:41+01:00</dcterms:created>
  <dcterms:modified xsi:type="dcterms:W3CDTF">2025-12-08T12:44:41+01:00</dcterms:modified>
</cp:coreProperties>
</file>

<file path=docProps/custom.xml><?xml version="1.0" encoding="utf-8"?>
<Properties xmlns="http://schemas.openxmlformats.org/officeDocument/2006/custom-properties" xmlns:vt="http://schemas.openxmlformats.org/officeDocument/2006/docPropsVTypes"/>
</file>