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których miastach OC jest najdroższe?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Comiesięczne ogólnopolskie barometry Ubea.pl potwierdzają, że w ostatnim czasie średni ogólnopolski koszt OC praktycznie się nie zmieniał. Czy w miastach wojewódzkich było podobnie? Gdzie jest najdroższe, a gdzie najtańsze 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przyjrzymy się wynikom podawanym przez porównywarkę ubezpieczeń Ubea.pl w ramach jej comiesięcznego barometru cenowego, to okaże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ubezpieczenia OC</w:t>
      </w:r>
      <w:r>
        <w:rPr>
          <w:rFonts w:ascii="calibri" w:hAnsi="calibri" w:eastAsia="calibri" w:cs="calibri"/>
          <w:sz w:val="24"/>
          <w:szCs w:val="24"/>
        </w:rPr>
        <w:t xml:space="preserve"> oferowanego przez Internet był praktycznie taki sam od marca do czerwca 2021 r. Warto jednak podkreślić, że wspomniana cenowa stabilizacja jest widoczna w skali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analiza porównywarki Ubea.pl pozwala sprawdzić, jak wyglądała sytuacja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miast wojewódzkich</w:t>
      </w:r>
      <w:r>
        <w:rPr>
          <w:rFonts w:ascii="calibri" w:hAnsi="calibri" w:eastAsia="calibri" w:cs="calibri"/>
          <w:sz w:val="24"/>
          <w:szCs w:val="24"/>
        </w:rPr>
        <w:t xml:space="preserve">. Czy ceny OC były równie stabilne?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jakich kierowców policzono koszt ubezpieczenia OC?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koszt ubezpieczenia OC w poszczególnych miastach eksperci Ubea.pl policzyli, podobnie jak w poprzednich miesiącach, dla 3 kierowców reprezentujących różne typy właścicieli samochodów: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numer 1 - młody kierowca:</w:t>
      </w:r>
      <w:r>
        <w:rPr>
          <w:rFonts w:ascii="calibri" w:hAnsi="calibri" w:eastAsia="calibri" w:cs="calibri"/>
          <w:sz w:val="24"/>
          <w:szCs w:val="24"/>
        </w:rPr>
        <w:t xml:space="preserve"> pan Tomasz jest studentem w wieku 23 lat szukającym pierwszego OC po zakupie auta. Nie posiada on jeszcze żadnej historii ubezpieczeniowej.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numer 2 - kierowca z niedawną szkodą: </w:t>
      </w:r>
      <w:r>
        <w:rPr>
          <w:rFonts w:ascii="calibri" w:hAnsi="calibri" w:eastAsia="calibri" w:cs="calibri"/>
          <w:sz w:val="24"/>
          <w:szCs w:val="24"/>
        </w:rPr>
        <w:t xml:space="preserve">pani Aneta spowodowała niestety w minionym roku wypadek. Na co dzień ta 32-latka jest pracownikiem biurowym.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numer 3 - kierowca z maksymalnymi zniżkami: </w:t>
      </w:r>
      <w:r>
        <w:rPr>
          <w:rFonts w:ascii="calibri" w:hAnsi="calibri" w:eastAsia="calibri" w:cs="calibri"/>
          <w:sz w:val="24"/>
          <w:szCs w:val="24"/>
        </w:rPr>
        <w:t xml:space="preserve">pan Stanisław nigdy jeszcze nie spowodował szkody komunikacyjnej. Dlatego jego poziom zniżek z OC jest bardzo wysoki. Pan Stanisław, liczący sobie 42 lata, na co dzień pracuje jako nauczyciel.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OC wzrosły w Warszawie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Zaskoczenia nie powinna budzić kolejność ośrodków miejskich pod względem cen OC. Podobnie jak w poprzednich miesiącach </w:t>
      </w:r>
      <w:r>
        <w:rPr>
          <w:rFonts w:ascii="calibri" w:hAnsi="calibri" w:eastAsia="calibri" w:cs="calibri"/>
          <w:sz w:val="24"/>
          <w:szCs w:val="24"/>
          <w:b/>
        </w:rPr>
        <w:t xml:space="preserve">najniższe OC</w:t>
      </w:r>
      <w:r>
        <w:rPr>
          <w:rFonts w:ascii="calibri" w:hAnsi="calibri" w:eastAsia="calibri" w:cs="calibri"/>
          <w:sz w:val="24"/>
          <w:szCs w:val="24"/>
        </w:rPr>
        <w:t xml:space="preserve"> było w Rzeszowie, Katowicach i Kielcach. Na </w:t>
      </w:r>
      <w:r>
        <w:rPr>
          <w:rFonts w:ascii="calibri" w:hAnsi="calibri" w:eastAsia="calibri" w:cs="calibri"/>
          <w:sz w:val="24"/>
          <w:szCs w:val="24"/>
          <w:b/>
        </w:rPr>
        <w:t xml:space="preserve">drogie ubezpieczenie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OC</w:t>
      </w:r>
      <w:r>
        <w:rPr>
          <w:rFonts w:ascii="calibri" w:hAnsi="calibri" w:eastAsia="calibri" w:cs="calibri"/>
          <w:sz w:val="24"/>
          <w:szCs w:val="24"/>
        </w:rPr>
        <w:t xml:space="preserve"> narzekały natomiast osoby z Gdańska, Szczecina, Warszawy i Wrocławia.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wygląda ciekawiej, kiedy przyjrzymy się </w:t>
      </w:r>
      <w:r>
        <w:rPr>
          <w:rFonts w:ascii="calibri" w:hAnsi="calibri" w:eastAsia="calibri" w:cs="calibri"/>
          <w:sz w:val="24"/>
          <w:szCs w:val="24"/>
          <w:b/>
        </w:rPr>
        <w:t xml:space="preserve">zmianom cen w poszczególnych miastach</w:t>
      </w:r>
      <w:r>
        <w:rPr>
          <w:rFonts w:ascii="calibri" w:hAnsi="calibri" w:eastAsia="calibri" w:cs="calibri"/>
          <w:sz w:val="24"/>
          <w:szCs w:val="24"/>
        </w:rPr>
        <w:t xml:space="preserve"> na przestrzeni ostatnich miesięcy. W niektórych stolicach województw były one dość znaczące. Kwartalne i półroczne zmiany przeciętnej składki OC (uśrednionej dla 3 wariantów kierowców) były następujące: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Białystok - zmiana o 0,0% w ciągu 3 miesięcy / spadek o 2,1% w ciągu 6 miesięcy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Bydgoszcz - wzrost o 1,4% / spadek o 1,5%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Gdańsk - wzrost o 1,0% / wzrost o 3,7%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Gorzów Wielkopolski - spadek o 0,1% / wzrost o 0,9%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Katowice - spadek o 0,2% / spadek o 1,3%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Kielce - spadek o 0,6% / spadek o 2,9%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Kraków - spadek o 0,8% / spadek o 1,3%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Lublin - wzrost o 0,1% / wzrost o 1,4%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Łódź - wzrost o 1,8% / wzrost o 0,3%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Olsztyn - </w:t>
      </w:r>
      <w:r>
        <w:rPr>
          <w:rFonts w:ascii="calibri" w:hAnsi="calibri" w:eastAsia="calibri" w:cs="calibri"/>
          <w:sz w:val="24"/>
          <w:szCs w:val="24"/>
          <w:b/>
        </w:rPr>
        <w:t xml:space="preserve">spadek o 2,1% </w:t>
      </w:r>
      <w:r>
        <w:rPr>
          <w:rFonts w:ascii="calibri" w:hAnsi="calibri" w:eastAsia="calibri" w:cs="calibri"/>
          <w:sz w:val="24"/>
          <w:szCs w:val="24"/>
        </w:rPr>
        <w:t xml:space="preserve">/ spadek o 3,9%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Opole - wzrost o 1,6% / </w:t>
      </w:r>
      <w:r>
        <w:rPr>
          <w:rFonts w:ascii="calibri" w:hAnsi="calibri" w:eastAsia="calibri" w:cs="calibri"/>
          <w:sz w:val="24"/>
          <w:szCs w:val="24"/>
          <w:b/>
        </w:rPr>
        <w:t xml:space="preserve">wzrost o 6,1%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Poznań - spadek o 0,9% / wzrost o 0,1%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Rzeszów - spadek o 0,7% / spadek o 1,6%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Szczecin - wzrost o 2,1% / wzrost o 5,3%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Toruń - spadek o 1,4% / spadek o 1,3%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Warszawa - </w:t>
      </w:r>
      <w:r>
        <w:rPr>
          <w:rFonts w:ascii="calibri" w:hAnsi="calibri" w:eastAsia="calibri" w:cs="calibri"/>
          <w:sz w:val="24"/>
          <w:szCs w:val="24"/>
          <w:b/>
        </w:rPr>
        <w:t xml:space="preserve">wzrost o 2,2% </w:t>
      </w:r>
      <w:r>
        <w:rPr>
          <w:rFonts w:ascii="calibri" w:hAnsi="calibri" w:eastAsia="calibri" w:cs="calibri"/>
          <w:sz w:val="24"/>
          <w:szCs w:val="24"/>
        </w:rPr>
        <w:t xml:space="preserve">/ wzrost o 3,8%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Wrocław - spadek o 0,1% / wzrost o 4,4%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Zielona Góra - spadek o 0,8% / </w:t>
      </w:r>
      <w:r>
        <w:rPr>
          <w:rFonts w:ascii="calibri" w:hAnsi="calibri" w:eastAsia="calibri" w:cs="calibri"/>
          <w:sz w:val="24"/>
          <w:szCs w:val="24"/>
          <w:b/>
        </w:rPr>
        <w:t xml:space="preserve">spadek o 7,0%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podwyżkę kosztów OC mogli w ostatnim czasie odczuć szczególnie kierowcy z </w:t>
      </w:r>
      <w:r>
        <w:rPr>
          <w:rFonts w:ascii="calibri" w:hAnsi="calibri" w:eastAsia="calibri" w:cs="calibri"/>
          <w:sz w:val="24"/>
          <w:szCs w:val="24"/>
          <w:b/>
        </w:rPr>
        <w:t xml:space="preserve">Łodzi, Szczecina, Opola oraz Warszawy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Najbliższe miesiące pokażą, czy rosnąca inflacja spowoduje, że ubezpieczyciele w całej Polsce zdecydują się na znaczące podwyżki składek OC </w:t>
      </w:r>
      <w:r>
        <w:rPr>
          <w:rFonts w:ascii="calibri" w:hAnsi="calibri" w:eastAsia="calibri" w:cs="calibri"/>
          <w:sz w:val="24"/>
          <w:szCs w:val="24"/>
        </w:rPr>
        <w:t xml:space="preserve">- podsumowuje Paweł Kuczyński z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Założenia do analizy: ubezpieczany samochód to biała Skoda Fabia III Kombi z 2015 r. (1.2 TSI Style, 90 KM). Auto ma 5 miejsc i nie posiada instalacji gazowej. Samochód zakupiono jako używany w 2021 r. Auto jest zarejestrowane w Polsce od kwietnia 2015 r. Przebieg całkowity Skody to 80 000 km, a przewidywany roczny 15 000 km. Auto posiada immobilizer i fabryczny autoalarm. Samochód nie był nigdy uszkodzony. Skoda będzie parkowana na ulicy i używana regularnie w kraju. Za granicą auto będzie krócej niż miesiąc. Pojazd nie będzie wykorzystywany do działalności gospodarczej. Poza właścicielem Skody nie będą używać inni regularni kierowcy.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2026-09-16T16:29:19+02:00</dcterms:created>
  <dcterms:modified xsi:type="dcterms:W3CDTF">2026-09-16T16:29:19+02:00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