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Najtańsze OC na początku wiosny - w którym mieście?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Ubea.pl sprawdzili średnie marcowe ceny ubezpieczenia OC z miast wojewódzkich. Warto dowiedzieć się, gdzie było najtaniej na początku wiosny.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Średnie ceny obowiązkowych ubezpieczeń OC są bardzo różne w poszczególnych miastach wojewódzkich. Najnowsze dane porównywarki Ubea.pl z początku wiosny 2020 r. potwierdzają to zjawisko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Ubea.pl na podstawie kalkulacji internautów sprawdzili, w których dużych miastach obowiązkowe polisy dla kierowców były najdroższe oraz najtańsze. Analiza Ubea.pl odpowiada również na pytanie o to, w których miastach wojewódzkich trzeba szczególnie dokładnie porównywać oferty ubezpieczycieli.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Różnice w cenach OC są duże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przygotowany przez ekspertów Ubea.pl potwierdza, że średnie różnice między kosztami polis OC z poszczególnych miast wojewódzkich w marcu 2020 r. nadal były dość duże. Jako najlepszy przykład mogą posłużyć ośrodki miejskie z najniższą przeciętną składką OC od dziewięciu ubezpieczycieli (Katowice - 537 zł, Białystok - 546 zł) oraz najwyższym kosztem obowiązkowej polisy (Gdańsk - 669 zł, Wrocław - 651 zł). Fakt, że akurat w tych miastach wojewódzkich zanotowano skrajne ceny, nie powinien budzić zaskoczenia.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Osoby śledzące wcześniejsze analizy Ubea.pl wiedzą, że zarówno Gdańsk, jak i Wrocław cechują się jednym z najwyższych w Polsce średnich kosztów OC. Katowice oraz Białystok często znajdujemy natomiast na przeciwnym biegunie cenowym</w:t>
      </w:r>
      <w:r>
        <w:rPr>
          <w:rFonts w:ascii="calibri" w:hAnsi="calibri" w:eastAsia="calibri" w:cs="calibri"/>
          <w:sz w:val="24"/>
          <w:szCs w:val="24"/>
        </w:rPr>
        <w:t xml:space="preserve"> - komentuje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infografika przygotowana na podstawie kalkulacji przeprowadzonych na Ubea.pl od 1 do 31 marca 2020 r. Wzięto pod uwagę średnią z najniższych składek proponowanych w danym mieście przez 9 ubezpieczycieli.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Porównanie cen OC jest bardzo opłacalne w Warszawie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 także na różnice w cenie OC pomiędzy poszczególnymi ubezpieczycielami w jednym mieście. Eksperci Ubea.pl obliczyli, o ile średnia najniższa składka (z 9 zakładów ubezpieczeń) różniła się od najniższej składki zaproponowanej w danym 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poszczególnych miast wojewódzkich ta różnica przedstawia się następująco: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Białystok:</w:t>
      </w:r>
      <w:r>
        <w:rPr>
          <w:rFonts w:ascii="calibri" w:hAnsi="calibri" w:eastAsia="calibri" w:cs="calibri"/>
          <w:sz w:val="24"/>
          <w:szCs w:val="24"/>
        </w:rPr>
        <w:t xml:space="preserve"> 22%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Bydgoszcz:</w:t>
      </w:r>
      <w:r>
        <w:rPr>
          <w:rFonts w:ascii="calibri" w:hAnsi="calibri" w:eastAsia="calibri" w:cs="calibri"/>
          <w:sz w:val="24"/>
          <w:szCs w:val="24"/>
        </w:rPr>
        <w:t xml:space="preserve"> 26%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Gdańsk: </w:t>
      </w:r>
      <w:r>
        <w:rPr>
          <w:rFonts w:ascii="calibri" w:hAnsi="calibri" w:eastAsia="calibri" w:cs="calibri"/>
          <w:sz w:val="24"/>
          <w:szCs w:val="24"/>
        </w:rPr>
        <w:t xml:space="preserve">30%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Gorzów Wielkopolski:</w:t>
      </w:r>
      <w:r>
        <w:rPr>
          <w:rFonts w:ascii="calibri" w:hAnsi="calibri" w:eastAsia="calibri" w:cs="calibri"/>
          <w:sz w:val="24"/>
          <w:szCs w:val="24"/>
        </w:rPr>
        <w:t xml:space="preserve"> 39%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Katowice:</w:t>
      </w:r>
      <w:r>
        <w:rPr>
          <w:rFonts w:ascii="calibri" w:hAnsi="calibri" w:eastAsia="calibri" w:cs="calibri"/>
          <w:sz w:val="24"/>
          <w:szCs w:val="24"/>
        </w:rPr>
        <w:t xml:space="preserve"> 19%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Kielce: </w:t>
      </w:r>
      <w:r>
        <w:rPr>
          <w:rFonts w:ascii="calibri" w:hAnsi="calibri" w:eastAsia="calibri" w:cs="calibri"/>
          <w:sz w:val="24"/>
          <w:szCs w:val="24"/>
        </w:rPr>
        <w:t xml:space="preserve">30%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Kraków: </w:t>
      </w:r>
      <w:r>
        <w:rPr>
          <w:rFonts w:ascii="calibri" w:hAnsi="calibri" w:eastAsia="calibri" w:cs="calibri"/>
          <w:sz w:val="24"/>
          <w:szCs w:val="24"/>
        </w:rPr>
        <w:t xml:space="preserve">20%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Lublin: </w:t>
      </w:r>
      <w:r>
        <w:rPr>
          <w:rFonts w:ascii="calibri" w:hAnsi="calibri" w:eastAsia="calibri" w:cs="calibri"/>
          <w:sz w:val="24"/>
          <w:szCs w:val="24"/>
        </w:rPr>
        <w:t xml:space="preserve">26%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Łódź: </w:t>
      </w:r>
      <w:r>
        <w:rPr>
          <w:rFonts w:ascii="calibri" w:hAnsi="calibri" w:eastAsia="calibri" w:cs="calibri"/>
          <w:sz w:val="24"/>
          <w:szCs w:val="24"/>
        </w:rPr>
        <w:t xml:space="preserve">38%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Olsztyn: </w:t>
      </w:r>
      <w:r>
        <w:rPr>
          <w:rFonts w:ascii="calibri" w:hAnsi="calibri" w:eastAsia="calibri" w:cs="calibri"/>
          <w:sz w:val="24"/>
          <w:szCs w:val="24"/>
        </w:rPr>
        <w:t xml:space="preserve">13%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Opole: </w:t>
      </w:r>
      <w:r>
        <w:rPr>
          <w:rFonts w:ascii="calibri" w:hAnsi="calibri" w:eastAsia="calibri" w:cs="calibri"/>
          <w:sz w:val="24"/>
          <w:szCs w:val="24"/>
        </w:rPr>
        <w:t xml:space="preserve">33%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Poznań:</w:t>
      </w:r>
      <w:r>
        <w:rPr>
          <w:rFonts w:ascii="calibri" w:hAnsi="calibri" w:eastAsia="calibri" w:cs="calibri"/>
          <w:sz w:val="24"/>
          <w:szCs w:val="24"/>
        </w:rPr>
        <w:t xml:space="preserve"> 35%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Rzeszów: </w:t>
      </w:r>
      <w:r>
        <w:rPr>
          <w:rFonts w:ascii="calibri" w:hAnsi="calibri" w:eastAsia="calibri" w:cs="calibri"/>
          <w:sz w:val="24"/>
          <w:szCs w:val="24"/>
        </w:rPr>
        <w:t xml:space="preserve">30%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Szczecin:</w:t>
      </w:r>
      <w:r>
        <w:rPr>
          <w:rFonts w:ascii="calibri" w:hAnsi="calibri" w:eastAsia="calibri" w:cs="calibri"/>
          <w:sz w:val="24"/>
          <w:szCs w:val="24"/>
        </w:rPr>
        <w:t xml:space="preserve"> 35%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Toruń: </w:t>
      </w:r>
      <w:r>
        <w:rPr>
          <w:rFonts w:ascii="calibri" w:hAnsi="calibri" w:eastAsia="calibri" w:cs="calibri"/>
          <w:sz w:val="24"/>
          <w:szCs w:val="24"/>
        </w:rPr>
        <w:t xml:space="preserve">36%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Warszawa: </w:t>
      </w:r>
      <w:r>
        <w:rPr>
          <w:rFonts w:ascii="calibri" w:hAnsi="calibri" w:eastAsia="calibri" w:cs="calibri"/>
          <w:sz w:val="24"/>
          <w:szCs w:val="24"/>
        </w:rPr>
        <w:t xml:space="preserve">39%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Wrocław: </w:t>
      </w:r>
      <w:r>
        <w:rPr>
          <w:rFonts w:ascii="calibri" w:hAnsi="calibri" w:eastAsia="calibri" w:cs="calibri"/>
          <w:sz w:val="24"/>
          <w:szCs w:val="24"/>
        </w:rPr>
        <w:t xml:space="preserve">33%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Zielona Góra: </w:t>
      </w:r>
      <w:r>
        <w:rPr>
          <w:rFonts w:ascii="calibri" w:hAnsi="calibri" w:eastAsia="calibri" w:cs="calibri"/>
          <w:sz w:val="24"/>
          <w:szCs w:val="24"/>
        </w:rPr>
        <w:t xml:space="preserve">29%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Różnica procentowa między najtańszą ofertą a rynkową średnią była zatem największa w Gorzowie Wielkopolskim oraz w Warszawie. Taka sytuacja powinna szczególnie zachęcać do uważnego porównywania ofert i szukania najbardziej korzystnych cenowo propozycji.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Oczywiście, uważna analiza ofert ubezpieczycieli opłaca się również osobom z tych miast, w których różnice cenowe między zakładami ubezpieczeń nie są tak duże, jak np. na terenie Warszawy</w:t>
      </w:r>
      <w:r>
        <w:rPr>
          <w:rFonts w:ascii="calibri" w:hAnsi="calibri" w:eastAsia="calibri" w:cs="calibri"/>
          <w:sz w:val="24"/>
          <w:szCs w:val="24"/>
        </w:rPr>
        <w:t xml:space="preserve"> - podsumowuje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wyniki rankingu można znaleźć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https://ubea.pl/W-ktorym-miescie-bylo-najtansze-OC-na-poczatku-wiosny%2Cartykul%2C1776/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ubea.pl/W-ktorym-miescie-bylo-najtansze-OC-na-poczatku-wiosny%2Cartykul%2C177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2026-11-03T17:54:49+01:00</dcterms:created>
  <dcterms:modified xsi:type="dcterms:W3CDTF">2026-11-03T17:54:49+01:00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