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 na początku wiosny - w którym mieście?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Ubea.pl sprawdzili średnie marcowe ceny ubezpieczenia OC z miast wojewódzkich. Warto dowiedzieć się, gdzie było najtaniej na początku wiosny.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 ceny obowiązkowych ubezpieczeń OC są bardzo różne w poszczególnych miastach wojewódzkich. Najnowsze dane porównywarki Ubea.pl z początku wiosny 2020 r. potwierdzają to zjawisko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na podstawie kalkulacji internautów sprawdzili, w których dużych miastach obowiązkowe polisy dla kierowców były najdroższe oraz najtańsze. Analiza Ubea.pl odpowiada również na pytanie o to, w których miastach wojewódzkich trzeba szczególnie dokładnie porównywać oferty ubezpieczycieli.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Różnice w cenach OC są duże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przygotowany przez ekspertów Ubea.pl potwierdza, że średnie różnice między kosztami polis OC z poszczególnych miast wojewódzkich w marcu 2020 r. nadal były dość duże. Jako najlepszy przykład mogą posłużyć ośrodki miejskie z najniższą przeciętną składką OC od dziewięciu ubezpieczycieli (Katowice - 537 zł, Białystok - 546 zł) oraz najwyższym kosztem obowiązkowej polisy (Gdańsk - 669 zł, Wrocław - 651 zł). Fakt, że akurat w tych miastach wojewódzkich zanotowano skrajne ceny, nie powinien budzić zaskoczenia.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Osoby śledzące wcześniejsze analizy Ubea.pl wiedzą, że zarówno Gdańsk, jak i Wrocław cechują się jednym z najwyższych w Polsce średnich kosztów OC. Katowice oraz Białystok często znajdujemy natomiast na przeciwnym biegunie cenowym</w:t>
      </w:r>
      <w:r>
        <w:rPr>
          <w:rFonts w:ascii="calibri" w:hAnsi="calibri" w:eastAsia="calibri" w:cs="calibri"/>
          <w:sz w:val="24"/>
          <w:szCs w:val="24"/>
        </w:rPr>
        <w:t xml:space="preserve"> - komentuje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infografika przygotowana na podstawie kalkulacji przeprowadzonych na Ubea.pl od 1 do 31 marca 2020 r. Wzięto pod uwagę średnią z najniższych składek proponowanych w danym mieście przez 9 ubezpieczycieli.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Porównanie cen OC jest bardzo opłacalne w Warszawie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także na różnice w cenie OC pomiędzy poszczególnymi ubezpieczycielami w jednym mieście. Eksperci Ubea.pl obliczyli, o ile średnia najniższa składka (z 9 zakładów ubezpieczeń) różniła się od najniższej składki zaproponowanej w danym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poszczególnych miast wojewódzkich ta różnica przedstawia się następująco: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Białystok:</w:t>
      </w:r>
      <w:r>
        <w:rPr>
          <w:rFonts w:ascii="calibri" w:hAnsi="calibri" w:eastAsia="calibri" w:cs="calibri"/>
          <w:sz w:val="24"/>
          <w:szCs w:val="24"/>
        </w:rPr>
        <w:t xml:space="preserve"> 22%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Bydgoszcz:</w:t>
      </w:r>
      <w:r>
        <w:rPr>
          <w:rFonts w:ascii="calibri" w:hAnsi="calibri" w:eastAsia="calibri" w:cs="calibri"/>
          <w:sz w:val="24"/>
          <w:szCs w:val="24"/>
        </w:rPr>
        <w:t xml:space="preserve"> 26%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Gdańsk: </w:t>
      </w:r>
      <w:r>
        <w:rPr>
          <w:rFonts w:ascii="calibri" w:hAnsi="calibri" w:eastAsia="calibri" w:cs="calibri"/>
          <w:sz w:val="24"/>
          <w:szCs w:val="24"/>
        </w:rPr>
        <w:t xml:space="preserve">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Gorzów Wielkopolski:</w:t>
      </w:r>
      <w:r>
        <w:rPr>
          <w:rFonts w:ascii="calibri" w:hAnsi="calibri" w:eastAsia="calibri" w:cs="calibri"/>
          <w:sz w:val="24"/>
          <w:szCs w:val="24"/>
        </w:rPr>
        <w:t xml:space="preserve"> 39%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Katowice:</w:t>
      </w:r>
      <w:r>
        <w:rPr>
          <w:rFonts w:ascii="calibri" w:hAnsi="calibri" w:eastAsia="calibri" w:cs="calibri"/>
          <w:sz w:val="24"/>
          <w:szCs w:val="24"/>
        </w:rPr>
        <w:t xml:space="preserve"> 19%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Kielce: </w:t>
      </w:r>
      <w:r>
        <w:rPr>
          <w:rFonts w:ascii="calibri" w:hAnsi="calibri" w:eastAsia="calibri" w:cs="calibri"/>
          <w:sz w:val="24"/>
          <w:szCs w:val="24"/>
        </w:rPr>
        <w:t xml:space="preserve">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Kraków: </w:t>
      </w:r>
      <w:r>
        <w:rPr>
          <w:rFonts w:ascii="calibri" w:hAnsi="calibri" w:eastAsia="calibri" w:cs="calibri"/>
          <w:sz w:val="24"/>
          <w:szCs w:val="24"/>
        </w:rPr>
        <w:t xml:space="preserve">20%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Lublin: </w:t>
      </w:r>
      <w:r>
        <w:rPr>
          <w:rFonts w:ascii="calibri" w:hAnsi="calibri" w:eastAsia="calibri" w:cs="calibri"/>
          <w:sz w:val="24"/>
          <w:szCs w:val="24"/>
        </w:rPr>
        <w:t xml:space="preserve">26%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Łódź: </w:t>
      </w:r>
      <w:r>
        <w:rPr>
          <w:rFonts w:ascii="calibri" w:hAnsi="calibri" w:eastAsia="calibri" w:cs="calibri"/>
          <w:sz w:val="24"/>
          <w:szCs w:val="24"/>
        </w:rPr>
        <w:t xml:space="preserve">38%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Olsztyn: </w:t>
      </w:r>
      <w:r>
        <w:rPr>
          <w:rFonts w:ascii="calibri" w:hAnsi="calibri" w:eastAsia="calibri" w:cs="calibri"/>
          <w:sz w:val="24"/>
          <w:szCs w:val="24"/>
        </w:rPr>
        <w:t xml:space="preserve">13%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Opole: </w:t>
      </w:r>
      <w:r>
        <w:rPr>
          <w:rFonts w:ascii="calibri" w:hAnsi="calibri" w:eastAsia="calibri" w:cs="calibri"/>
          <w:sz w:val="24"/>
          <w:szCs w:val="24"/>
        </w:rPr>
        <w:t xml:space="preserve">33%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Poznań:</w:t>
      </w:r>
      <w:r>
        <w:rPr>
          <w:rFonts w:ascii="calibri" w:hAnsi="calibri" w:eastAsia="calibri" w:cs="calibri"/>
          <w:sz w:val="24"/>
          <w:szCs w:val="24"/>
        </w:rPr>
        <w:t xml:space="preserve"> 35%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Rzeszów: </w:t>
      </w:r>
      <w:r>
        <w:rPr>
          <w:rFonts w:ascii="calibri" w:hAnsi="calibri" w:eastAsia="calibri" w:cs="calibri"/>
          <w:sz w:val="24"/>
          <w:szCs w:val="24"/>
        </w:rPr>
        <w:t xml:space="preserve">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Szczecin:</w:t>
      </w:r>
      <w:r>
        <w:rPr>
          <w:rFonts w:ascii="calibri" w:hAnsi="calibri" w:eastAsia="calibri" w:cs="calibri"/>
          <w:sz w:val="24"/>
          <w:szCs w:val="24"/>
        </w:rPr>
        <w:t xml:space="preserve"> 35%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Toruń: </w:t>
      </w:r>
      <w:r>
        <w:rPr>
          <w:rFonts w:ascii="calibri" w:hAnsi="calibri" w:eastAsia="calibri" w:cs="calibri"/>
          <w:sz w:val="24"/>
          <w:szCs w:val="24"/>
        </w:rPr>
        <w:t xml:space="preserve">36%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Warszawa: </w:t>
      </w:r>
      <w:r>
        <w:rPr>
          <w:rFonts w:ascii="calibri" w:hAnsi="calibri" w:eastAsia="calibri" w:cs="calibri"/>
          <w:sz w:val="24"/>
          <w:szCs w:val="24"/>
        </w:rPr>
        <w:t xml:space="preserve">39%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Wrocław: </w:t>
      </w:r>
      <w:r>
        <w:rPr>
          <w:rFonts w:ascii="calibri" w:hAnsi="calibri" w:eastAsia="calibri" w:cs="calibri"/>
          <w:sz w:val="24"/>
          <w:szCs w:val="24"/>
        </w:rPr>
        <w:t xml:space="preserve">33%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Zielona Góra: </w:t>
      </w:r>
      <w:r>
        <w:rPr>
          <w:rFonts w:ascii="calibri" w:hAnsi="calibri" w:eastAsia="calibri" w:cs="calibri"/>
          <w:sz w:val="24"/>
          <w:szCs w:val="24"/>
        </w:rPr>
        <w:t xml:space="preserve">29%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procentowa między najtańszą ofertą a rynkową średnią była zatem największa w Gorzowie Wielkopolskim oraz w Warszawie. Taka sytuacja powinna szczególnie zachęcać do uważnego porównywania ofert i szukania najbardziej korzystnych cenowo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Oczywiście, uważna analiza ofert ubezpieczycieli opłaca się również osobom z tych miast, w których różnice cenowe między zakładami ubezpieczeń nie są tak duże, jak np. na terenie Warszawy</w:t>
      </w:r>
      <w:r>
        <w:rPr>
          <w:rFonts w:ascii="calibri" w:hAnsi="calibri" w:eastAsia="calibri" w:cs="calibri"/>
          <w:sz w:val="24"/>
          <w:szCs w:val="24"/>
        </w:rPr>
        <w:t xml:space="preserve"> - podsumowuje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rankingu można znaleźć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https://ubea.pl/W-ktorym-miescie-bylo-najtansze-OC-na-poczatku-wiosny%2Cartykul%2C1776/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ubea.pl/W-ktorym-miescie-bylo-najtansze-OC-na-poczatku-wiosny%2Cartykul%2C17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2026-09-16T15:31:32+02:00</dcterms:created>
  <dcterms:modified xsi:type="dcterms:W3CDTF">2026-09-16T15:31:32+02:00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