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Najtańsze OC na początku wiosny - w którym mieście?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Ubea.pl sprawdzili średnie marcowe ceny ubezpieczenia OC z miast wojewódzkich. Warto dowiedzieć się, gdzie było najtaniej na początku wiosny.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Średnie ceny obowiązkowych ubezpieczeń OC są bardzo różne w poszczególnych miastach wojewódzkich. Najnowsze dane porównywarki Ubea.pl z początku wiosny 2020 r. potwierdzają to zjawisko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Ubea.pl na podstawie kalkulacji internautów sprawdzili, w których dużych miastach obowiązkowe polisy dla kierowców były najdroższe oraz najtańsze. Analiza Ubea.pl odpowiada również na pytanie o to, w których miastach wojewódzkich trzeba szczególnie dokładnie porównywać oferty ubezpieczycieli.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Różnice w cenach OC są duże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Ranking przygotowany przez ekspertów Ubea.pl potwierdza, że średnie różnice między kosztami polis OC z poszczególnych miast wojewódzkich w marcu 2020 r. nadal były dość duże. Jako najlepszy przykład mogą posłużyć ośrodki miejskie z najniższą przeciętną składką OC od dziewięciu ubezpieczycieli (Katowice - 537 zł, Białystok - 546 zł) oraz najwyższym kosztem obowiązkowej polisy (Gdańsk - 669 zł, Wrocław - 651 zł). Fakt, że akurat w tych miastach wojewódzkich zanotowano skrajne ceny, nie powinien budzić zaskoczenia.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Osoby śledzące wcześniejsze analizy Ubea.pl wiedzą, że zarówno Gdańsk, jak i Wrocław cechują się jednym z najwyższych w Polsce średnich kosztów OC. Katowice oraz Białystok często znajdujemy natomiast na przeciwnym biegunie cenowym</w:t>
      </w:r>
      <w:r>
        <w:rPr>
          <w:rFonts w:ascii="calibri" w:hAnsi="calibri" w:eastAsia="calibri" w:cs="calibri"/>
          <w:sz w:val="24"/>
          <w:szCs w:val="24"/>
        </w:rPr>
        <w:t xml:space="preserve"> - komentuje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5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Źródło: infografika przygotowana na podstawie kalkulacji przeprowadzonych na Ubea.pl od 1 do 31 marca 2020 r. Wzięto pod uwagę średnią z najniższych składek proponowanych w danym mieście przez 9 ubezpieczycieli.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Porównanie cen OC jest bardzo opłacalne w Warszawie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zwrócić uwagę także na różnice w cenie OC pomiędzy poszczególnymi ubezpieczycielami w jednym mieście. Eksperci Ubea.pl obliczyli, o ile średnia najniższa składka (z 9 zakładów ubezpieczeń) różniła się od najniższej składki zaproponowanej w danym mieście.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poszczególnych miast wojewódzkich ta różnica przedstawia się następująco:</w:t>
      </w:r>
    </w:p>
    <w:p/>
    <w:p/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Białystok:</w:t>
      </w:r>
      <w:r>
        <w:rPr>
          <w:rFonts w:ascii="calibri" w:hAnsi="calibri" w:eastAsia="calibri" w:cs="calibri"/>
          <w:sz w:val="24"/>
          <w:szCs w:val="24"/>
        </w:rPr>
        <w:t xml:space="preserve"> 22%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Bydgoszcz:</w:t>
      </w:r>
      <w:r>
        <w:rPr>
          <w:rFonts w:ascii="calibri" w:hAnsi="calibri" w:eastAsia="calibri" w:cs="calibri"/>
          <w:sz w:val="24"/>
          <w:szCs w:val="24"/>
        </w:rPr>
        <w:t xml:space="preserve"> 26%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Gdańsk: </w:t>
      </w:r>
      <w:r>
        <w:rPr>
          <w:rFonts w:ascii="calibri" w:hAnsi="calibri" w:eastAsia="calibri" w:cs="calibri"/>
          <w:sz w:val="24"/>
          <w:szCs w:val="24"/>
        </w:rPr>
        <w:t xml:space="preserve">30%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Gorzów Wielkopolski:</w:t>
      </w:r>
      <w:r>
        <w:rPr>
          <w:rFonts w:ascii="calibri" w:hAnsi="calibri" w:eastAsia="calibri" w:cs="calibri"/>
          <w:sz w:val="24"/>
          <w:szCs w:val="24"/>
        </w:rPr>
        <w:t xml:space="preserve"> 39%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Katowice:</w:t>
      </w:r>
      <w:r>
        <w:rPr>
          <w:rFonts w:ascii="calibri" w:hAnsi="calibri" w:eastAsia="calibri" w:cs="calibri"/>
          <w:sz w:val="24"/>
          <w:szCs w:val="24"/>
        </w:rPr>
        <w:t xml:space="preserve"> 19%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Kielce: </w:t>
      </w:r>
      <w:r>
        <w:rPr>
          <w:rFonts w:ascii="calibri" w:hAnsi="calibri" w:eastAsia="calibri" w:cs="calibri"/>
          <w:sz w:val="24"/>
          <w:szCs w:val="24"/>
        </w:rPr>
        <w:t xml:space="preserve">30%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Kraków: </w:t>
      </w:r>
      <w:r>
        <w:rPr>
          <w:rFonts w:ascii="calibri" w:hAnsi="calibri" w:eastAsia="calibri" w:cs="calibri"/>
          <w:sz w:val="24"/>
          <w:szCs w:val="24"/>
        </w:rPr>
        <w:t xml:space="preserve">20%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Lublin: </w:t>
      </w:r>
      <w:r>
        <w:rPr>
          <w:rFonts w:ascii="calibri" w:hAnsi="calibri" w:eastAsia="calibri" w:cs="calibri"/>
          <w:sz w:val="24"/>
          <w:szCs w:val="24"/>
        </w:rPr>
        <w:t xml:space="preserve">26%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Łódź: </w:t>
      </w:r>
      <w:r>
        <w:rPr>
          <w:rFonts w:ascii="calibri" w:hAnsi="calibri" w:eastAsia="calibri" w:cs="calibri"/>
          <w:sz w:val="24"/>
          <w:szCs w:val="24"/>
        </w:rPr>
        <w:t xml:space="preserve">38%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Olsztyn: </w:t>
      </w:r>
      <w:r>
        <w:rPr>
          <w:rFonts w:ascii="calibri" w:hAnsi="calibri" w:eastAsia="calibri" w:cs="calibri"/>
          <w:sz w:val="24"/>
          <w:szCs w:val="24"/>
        </w:rPr>
        <w:t xml:space="preserve">13%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Opole: </w:t>
      </w:r>
      <w:r>
        <w:rPr>
          <w:rFonts w:ascii="calibri" w:hAnsi="calibri" w:eastAsia="calibri" w:cs="calibri"/>
          <w:sz w:val="24"/>
          <w:szCs w:val="24"/>
        </w:rPr>
        <w:t xml:space="preserve">33%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Poznań:</w:t>
      </w:r>
      <w:r>
        <w:rPr>
          <w:rFonts w:ascii="calibri" w:hAnsi="calibri" w:eastAsia="calibri" w:cs="calibri"/>
          <w:sz w:val="24"/>
          <w:szCs w:val="24"/>
        </w:rPr>
        <w:t xml:space="preserve"> 35%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Rzeszów: </w:t>
      </w:r>
      <w:r>
        <w:rPr>
          <w:rFonts w:ascii="calibri" w:hAnsi="calibri" w:eastAsia="calibri" w:cs="calibri"/>
          <w:sz w:val="24"/>
          <w:szCs w:val="24"/>
        </w:rPr>
        <w:t xml:space="preserve">30%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Szczecin:</w:t>
      </w:r>
      <w:r>
        <w:rPr>
          <w:rFonts w:ascii="calibri" w:hAnsi="calibri" w:eastAsia="calibri" w:cs="calibri"/>
          <w:sz w:val="24"/>
          <w:szCs w:val="24"/>
        </w:rPr>
        <w:t xml:space="preserve"> 35%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Toruń: </w:t>
      </w:r>
      <w:r>
        <w:rPr>
          <w:rFonts w:ascii="calibri" w:hAnsi="calibri" w:eastAsia="calibri" w:cs="calibri"/>
          <w:sz w:val="24"/>
          <w:szCs w:val="24"/>
        </w:rPr>
        <w:t xml:space="preserve">36%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Warszawa: </w:t>
      </w:r>
      <w:r>
        <w:rPr>
          <w:rFonts w:ascii="calibri" w:hAnsi="calibri" w:eastAsia="calibri" w:cs="calibri"/>
          <w:sz w:val="24"/>
          <w:szCs w:val="24"/>
        </w:rPr>
        <w:t xml:space="preserve">39%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Wrocław: </w:t>
      </w:r>
      <w:r>
        <w:rPr>
          <w:rFonts w:ascii="calibri" w:hAnsi="calibri" w:eastAsia="calibri" w:cs="calibri"/>
          <w:sz w:val="24"/>
          <w:szCs w:val="24"/>
        </w:rPr>
        <w:t xml:space="preserve">33%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Zielona Góra: </w:t>
      </w:r>
      <w:r>
        <w:rPr>
          <w:rFonts w:ascii="calibri" w:hAnsi="calibri" w:eastAsia="calibri" w:cs="calibri"/>
          <w:sz w:val="24"/>
          <w:szCs w:val="24"/>
        </w:rPr>
        <w:t xml:space="preserve">29%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Różnica procentowa między najtańszą ofertą a rynkową średnią była zatem największa w Gorzowie Wielkopolskim oraz w Warszawie. Taka sytuacja powinna szczególnie zachęcać do uważnego porównywania ofert i szukania najbardziej korzystnych cenowo propozycji.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Oczywiście, uważna analiza ofert ubezpieczycieli opłaca się również osobom z tych miast, w których różnice cenowe między zakładami ubezpieczeń nie są tak duże, jak np. na terenie Warszawy</w:t>
      </w:r>
      <w:r>
        <w:rPr>
          <w:rFonts w:ascii="calibri" w:hAnsi="calibri" w:eastAsia="calibri" w:cs="calibri"/>
          <w:sz w:val="24"/>
          <w:szCs w:val="24"/>
        </w:rPr>
        <w:t xml:space="preserve"> - podsumowuje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Pełne wyniki rankingu można znaleźć tutaj: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https://ubea.pl/W-ktorym-miescie-bylo-najtansze-OC-na-poczatku-wiosny%2Cartykul%2C1776/</w:t>
        </w:r>
      </w:hyperlink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ubea.pl/W-ktorym-miescie-bylo-najtansze-OC-na-poczatku-wiosny%2Cartykul%2C1776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2025-07-26T00:03:07+02:00</dcterms:created>
  <dcterms:modified xsi:type="dcterms:W3CDTF">2025-07-26T00:03:07+02:00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