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Barometr Ubea.pl: ceny OC w lipcu 2019 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Czerwiec przyniósł dość wyraźny spadek średniej składki OC. Sprawdziliśmy, czy taka sytuacja powtórzyła się w lipcu.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Półroczny bilans zmian cenowych na rynku obowiązkowego OC był jednoznaczny. Informacje porównywarki ubezpieczeniowej Ubea.pl potwierdziły bowiem, że od stycznia do czerwca 2019 r. średnia składka OC oferowana przez Internet spadła o 13%. Po przeanalizowaniu danych Ubea.pl z lipca br. okazało się, że sytuacja na rynku obowiązkowych polis OC jest nieco bardziej skomplikowana niż wcześniej. Informacje pochodzące z ponad 100 000 rzeczywistych kalkulacji internautów wskazują, że obowiązkowe polisy nieco podrożały w pierwszym miesiącu wakacji.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Wartość barometru cenowego z lipca 2019 r. = </w:t>
      </w:r>
      <w:r>
        <w:rPr>
          <w:rFonts w:ascii="calibri" w:hAnsi="calibri" w:eastAsia="calibri" w:cs="calibri"/>
          <w:sz w:val="28"/>
          <w:szCs w:val="28"/>
          <w:b/>
        </w:rPr>
        <w:t xml:space="preserve">90↗</w:t>
      </w:r>
      <w:r>
        <w:rPr>
          <w:rFonts w:ascii="calibri" w:hAnsi="calibri" w:eastAsia="calibri" w:cs="calibri"/>
          <w:sz w:val="28"/>
          <w:szCs w:val="28"/>
          <w:b/>
        </w:rPr>
        <w:t xml:space="preserve"> (wynik dla poprzedniego miesiąca:</w:t>
      </w:r>
      <w:r>
        <w:rPr>
          <w:rFonts w:ascii="calibri" w:hAnsi="calibri" w:eastAsia="calibri" w:cs="calibri"/>
          <w:sz w:val="28"/>
          <w:szCs w:val="28"/>
          <w:b/>
        </w:rPr>
        <w:t xml:space="preserve"> 87↘</w:t>
      </w:r>
      <w:r>
        <w:rPr>
          <w:rFonts w:ascii="calibri" w:hAnsi="calibri" w:eastAsia="calibri" w:cs="calibri"/>
          <w:sz w:val="28"/>
          <w:szCs w:val="28"/>
          <w:b/>
        </w:rPr>
        <w:t xml:space="preserve">)</w:t>
      </w:r>
      <w:r>
        <w:rPr>
          <w:rFonts w:ascii="calibri" w:hAnsi="calibri" w:eastAsia="calibri" w:cs="calibri"/>
          <w:sz w:val="28"/>
          <w:szCs w:val="28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Lipcowy barometr Ubea.pl opiera się dokładnie na takich samych założeniach, jak wcześniejsze odsłony tej analizy. Eksperci porównywarki Ubea.pl znów wzięli pod uwagę średnią składkę ubezpieczeń OC oferowanych w kalkulatorze online przez dziewięć analizowanych firm i marek ubezpieczeniowych. Podstawą analizy była średnia składka OC wyliczona łącznie dla tych dziewięciu ubezpieczycieli.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Taka przeciętna cena polisy OC oferowanej przez Internet, w lipcu wyniosła 1466 zł. Był to wynik bardzo zbliżony do wartości odnotowanych w lutym 2019 r. (1465 zł) oraz maju 2019 r. (1459 zł)</w:t>
      </w:r>
      <w:r>
        <w:rPr>
          <w:rFonts w:ascii="calibri" w:hAnsi="calibri" w:eastAsia="calibri" w:cs="calibri"/>
          <w:sz w:val="24"/>
          <w:szCs w:val="24"/>
        </w:rPr>
        <w:t xml:space="preserve">” - informuje Andrzej Prajsnar, ekspert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Lipcowa średnia składka OC równocześnie wyniosła 90% analogicznego wyniku ze stycznia (1624 zł), który stanowi punkt odniesienia dla całego bieżącego roku. Właśnie dlatego poziom barometru cenowego Ubea.pl w lipcu to 90. Identyczny wynik odnotowano również w lutym oraz maju 2019 r.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Oczywiście nie oznacza to, że poszczególne zakłady ubezpieczeń w lipcu wyceniały obowiązkową ochronę dokładnie tak samo jak dwa miesiące oraz pięć miesięcy wcześniej</w:t>
      </w:r>
      <w:r>
        <w:rPr>
          <w:rFonts w:ascii="calibri" w:hAnsi="calibri" w:eastAsia="calibri" w:cs="calibri"/>
          <w:sz w:val="24"/>
          <w:szCs w:val="24"/>
        </w:rPr>
        <w:t xml:space="preserve">” - wyjaśnia Paweł Kuczyński, prezes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porównywarki Ubea.pl już wcześniej sugerowali, że czerwcowy spadek średniej składki OC nie przesądza o kontynuacji obniżek w kolejnych miesiącach. Lipcowe dane wskazują, że takie ostrożne podejście było jak najbardziej uzasadnione.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Trudno bowiem liczyć na trwały spadek wartości odszkodowań z OC komunikacyjnego, który zachęciłby zakłady ubezpieczeń do dalszego obniżania składek za obowiązkowe polisy. O wyraźnym zmniejszeniu rentowności takich ubezpieczeń nie ma natomiast mowy, bo nad sytuacją rynkową czuwa KNF</w:t>
      </w:r>
      <w:r>
        <w:rPr>
          <w:rFonts w:ascii="calibri" w:hAnsi="calibri" w:eastAsia="calibri" w:cs="calibri"/>
          <w:sz w:val="24"/>
          <w:szCs w:val="24"/>
        </w:rPr>
        <w:t xml:space="preserve">” - podsumowuje Andrzej Prajsnar, ekspert porównywarki ubezpieczeniowej Ubea.pl.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2026-05-25T20:56:34+02:00</dcterms:created>
  <dcterms:modified xsi:type="dcterms:W3CDTF">2026-05-25T20:56:34+02:00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