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ceny OC w lipcu 2020 r. spadały?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Spadki średniej ceny OC w poprzednich miesiącach wzmogły oczekiwania dotyczące lipcowych obniżek. Czy na początku wakacji obowiązkowe polisy OC znów potaniały?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marca bieżącego roku eksperci porównywarki ubezpieczeniowej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donoszą o systematycznych spadkach cen obowiązkowych polis dla kierowców. A jak kształtowały się składki w lipcu? Czy OC ponownie staniało?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z lipca 2020 r. = </w:t>
      </w:r>
      <w:r>
        <w:rPr>
          <w:rFonts w:ascii="calibri" w:hAnsi="calibri" w:eastAsia="calibri" w:cs="calibri"/>
          <w:sz w:val="24"/>
          <w:szCs w:val="24"/>
          <w:b/>
        </w:rPr>
        <w:t xml:space="preserve">96↘</w:t>
      </w:r>
      <w:r>
        <w:rPr>
          <w:rFonts w:ascii="calibri" w:hAnsi="calibri" w:eastAsia="calibri" w:cs="calibri"/>
          <w:sz w:val="24"/>
          <w:szCs w:val="24"/>
          <w:b/>
        </w:rPr>
        <w:t xml:space="preserve"> (wynik dla poprzedniego miesiąca: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99↘</w:t>
      </w:r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 Ubea.pl?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barometrze OC przygotowywanym przez ekspertów Ubea.pl za punkt odniesienia służy średnia składka ze stycznia. Przyjmuje ona wartość równą 100.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jakimś miesiącu przeciętna składka OC oferowana online przez ubezpieczycieli na Ubea.pl osiągnie poziom równy np. 96% styczniowego wyniku, to na wykresie będzie widoczna liczba 96. Z właśnie taką sytuacją mieliśmy do czynienia w lipcu 2020 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szybko spadały ceny OC w lipcu?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Lipiec kontynuował trend spadkowy widoczny na rynku OC już od marca.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porównaniu do poprzedniego miesiąca wzrosło także tempo spadku cen do niemal 3% -</w:t>
      </w:r>
      <w:r>
        <w:rPr>
          <w:rFonts w:ascii="calibri" w:hAnsi="calibri" w:eastAsia="calibri" w:cs="calibri"/>
          <w:sz w:val="24"/>
          <w:szCs w:val="24"/>
        </w:rPr>
        <w:t xml:space="preserve"> zauważa Andrzej Prajsnar, ekspert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Zaobserwowana zmiana może mieć związek z faktem, że niektórzy ubezpieczyciele proponują obecnie bardziej preferencyjne warunki zakupu OC w ratach. Dodatkowo pogorszenie się sytuacji finansowej niektórych polskich kierowców skłoniło ich zapewne do bardziej starannego porównywania ofert. To z kolei motywuje towarzystwa ubezpieczeniowe do wprowadzania różnych promocji dla osób szukających polisy w Internecie.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2026-11-04T02:14:27+01:00</dcterms:created>
  <dcterms:modified xsi:type="dcterms:W3CDTF">2026-11-04T02:14:27+01:00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