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ile wzrośnie kara za brak OC w 2021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za brak obowiązkowej polisy OC wzrosną na początku 2021 r. wraz z płacą minimalną. O ile droższa będzie jazda bez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 30 lat recesja gospodarcza uniemożliwiła rządowi spełnienie wyborczych obietnic związanych z dużą podwyżką płacy minimalnej. W 2021 r. wzrost „najniższej krajowej” będzie znacznie mniejszy od wcześniejszych zapowiedzi. Mimo tego wspomnianą zmianę odczuje nie tylko część pracowników. Warto pamiętać, że już 1 stycznia 2021 r. </w:t>
      </w:r>
      <w:r>
        <w:rPr>
          <w:rFonts w:ascii="calibri" w:hAnsi="calibri" w:eastAsia="calibri" w:cs="calibri"/>
          <w:sz w:val="24"/>
          <w:szCs w:val="24"/>
          <w:b/>
        </w:rPr>
        <w:t xml:space="preserve">proporcjonalnie do podwyżki płacy minimalnej wzrosną też kary dla nieubezpieczonych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Sprawdzamy, jaka będzie rzeczywista skala tej podwyżki. Niestety nie wpłynie ona raczej na zahamowanie szybkiego wzrostu liczby kierowców karanych za </w:t>
      </w:r>
      <w:r>
        <w:rPr>
          <w:rFonts w:ascii="calibri" w:hAnsi="calibri" w:eastAsia="calibri" w:cs="calibri"/>
          <w:sz w:val="24"/>
          <w:szCs w:val="24"/>
          <w:b/>
        </w:rPr>
        <w:t xml:space="preserve">brak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ustalana jest wysokość kary za brak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rozporządzeniem Ministra Rodziny, Pracy i Polityki Społecznej w 2021 r. płaca minimalna wzrośnie z 2600 zł brutto do 2800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"Ta zmiana wpłynie również na poziom kar za brak obowiązkowej polisy OC" </w:t>
      </w:r>
      <w:r>
        <w:rPr>
          <w:rFonts w:ascii="calibri" w:hAnsi="calibri" w:eastAsia="calibri" w:cs="calibri"/>
          <w:sz w:val="24"/>
          <w:szCs w:val="24"/>
        </w:rPr>
        <w:t xml:space="preserve">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kary za brak OC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bowiem określana jako: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200% minimalnego wynagrodzenia (stawka dotycząca posiadaczy samochodów osobowych)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300% minimalnego wynagrodzenia (stawka dla posiadaczy samochodów ciężarowych, autobusów i ciągników samochodowych)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1/3 minimalnego wynagrodzenia (stawka dotycząca posiadaczy innych pojazdów - np. motocykli i motorowerów)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Ile wyniesie kara za brak OC w 2021 r.?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Dokładna wysokość kary za brak OC zależy od </w:t>
      </w:r>
      <w:r>
        <w:rPr>
          <w:rFonts w:ascii="calibri" w:hAnsi="calibri" w:eastAsia="calibri" w:cs="calibri"/>
          <w:sz w:val="24"/>
          <w:szCs w:val="24"/>
          <w:b/>
        </w:rPr>
        <w:t xml:space="preserve">długości przerwy w polisie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rodzaju nieubezpieczonego pojazdu</w:t>
      </w:r>
      <w:r>
        <w:rPr>
          <w:rFonts w:ascii="calibri" w:hAnsi="calibri" w:eastAsia="calibri" w:cs="calibri"/>
          <w:sz w:val="24"/>
          <w:szCs w:val="24"/>
        </w:rPr>
        <w:t xml:space="preserve">. Stawki na 2021 r. prezentuje poniższa tabela.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kar Polacy nadal jeżdżą bez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nietrudno obliczyć, wszystkie kary za brak OC na początku 2021 r. wzrosną o około</w:t>
      </w:r>
      <w:r>
        <w:rPr>
          <w:rFonts w:ascii="calibri" w:hAnsi="calibri" w:eastAsia="calibri" w:cs="calibri"/>
          <w:sz w:val="24"/>
          <w:szCs w:val="24"/>
          <w:b/>
        </w:rPr>
        <w:t xml:space="preserve"> 8%</w:t>
      </w:r>
      <w:r>
        <w:rPr>
          <w:rFonts w:ascii="calibri" w:hAnsi="calibri" w:eastAsia="calibri" w:cs="calibri"/>
          <w:sz w:val="24"/>
          <w:szCs w:val="24"/>
        </w:rPr>
        <w:t xml:space="preserve">. Jest to całkiem spora zmiana, która znacząco przewyższa oficjalnie podawany poziom rocznej inflacji. W przyszłym roku kary dla nieubezpieczonych kierowców będą bardziej dotkliwe również ze względu na pogorszenie się sytuacji dotyczącej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tego trudno jednak przypuszczać, że kolejny wzrost stawek karnych przyczyni się do znaczącego ograniczenia liczby kierowców bez obowiązkowego OC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Ubezpieczeniowego Funduszu Gwarancyjnego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wzrost kar dla nieubezpieczonych kierowców wcale nie skutkuje spadkiem liczby ukaranych</w:t>
      </w:r>
      <w:r>
        <w:rPr>
          <w:rFonts w:ascii="calibri" w:hAnsi="calibri" w:eastAsia="calibri" w:cs="calibri"/>
          <w:sz w:val="24"/>
          <w:szCs w:val="24"/>
        </w:rPr>
        <w:t xml:space="preserve">. UFG przez ostatnie lata wystawił następującą liczbę wezwań do zapłacenia kary za brak OC: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rok - 49 771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rok - 56 146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rok - 67 455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rok - 71 120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rok - 79 935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rok - 93 061 wezwań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2019 rok - 125 992 wezwania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statystyki wyglądają niepokojąco, nawet jeśli weźmiemy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wzrost skuteczności wykrywania nieubezpieczonych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wynik dotyczący I kwartału 2020 r. (aż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40 093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wystawione wezwania karne) na pewno nie wróży zbyt dobrze w perspektywie całego roku. Być może nieskuteczność obecnego systemu kar zmotywuje ustawodawcę do wprowadzenia innych rozwiązań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ara-za-brak-OC-w-2020-roku-jak-uniknac%2Cartykul%2C85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2026-04-01T15:05:06+02:00</dcterms:created>
  <dcterms:modified xsi:type="dcterms:W3CDTF">2026-04-01T15:05:06+02:00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