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wzrost cen 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ostrzegali niedawno, że średnie składki OC mogą niebawem znów wzrosnąć. Znacząca podwyżka cen ubezpieczenia w lipcu potwierdza te prognozy. Dlaczego ceny OC rosną? Czy jesienią czekają na kierowców kolejne podwyżki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średniej wartości szkody likwidowanej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eksperci Ubea.pl ostrzegali przed tym, że już niedługo ceny ubezpieczenia mogą zacząć ponownie rosnąć. I faktycznie: w lipcu spełnił się niekorzystny dla kierowców scenariusz. W siódmym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 wzrósł aż o 5%</w:t>
      </w:r>
      <w:r>
        <w:rPr>
          <w:rFonts w:ascii="calibri" w:hAnsi="calibri" w:eastAsia="calibri" w:cs="calibri"/>
          <w:sz w:val="24"/>
          <w:szCs w:val="24"/>
        </w:rPr>
        <w:t xml:space="preserve"> w porównaniu z czerwcem. Dodatkowych powodów do niepokoju dla właścicieli samochodów dostarczają doniesienia na temat inflacji oraz wypadkowości na drogach. Czy zatem kierowcy powinni obawiać się kolejnych wyraźnych podwyżek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(wynik dla poprzedniego miesiąca: 95↗)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przygotowywany przez Ubea.pl powstaje co miesiąc na bazie ponad 100 000 rzeczywistych i anonimowych kalkulacji wykonywanych przez internautów. Z tych obliczeń wyciągana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online przez ubezpieczycieli współpracujących z porównywarką.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taka składka zostaje porównana do </w:t>
      </w:r>
      <w:r>
        <w:rPr>
          <w:rFonts w:ascii="calibri" w:hAnsi="calibri" w:eastAsia="calibri" w:cs="calibri"/>
          <w:sz w:val="24"/>
          <w:szCs w:val="24"/>
          <w:b/>
        </w:rPr>
        <w:t xml:space="preserve">wyniku ze stycznia</w:t>
      </w:r>
      <w:r>
        <w:rPr>
          <w:rFonts w:ascii="calibri" w:hAnsi="calibri" w:eastAsia="calibri" w:cs="calibri"/>
          <w:sz w:val="24"/>
          <w:szCs w:val="24"/>
        </w:rPr>
        <w:t xml:space="preserve"> danego roku, który stanowi punkt odniesienia dla barometru (poziom 100).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wzrosły gwałtownie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czerwcu składka OC wynosiła ok. </w:t>
      </w:r>
      <w:r>
        <w:rPr>
          <w:rFonts w:ascii="calibri" w:hAnsi="calibri" w:eastAsia="calibri" w:cs="calibri"/>
          <w:sz w:val="24"/>
          <w:szCs w:val="24"/>
          <w:b/>
        </w:rPr>
        <w:t xml:space="preserve">95%</w:t>
      </w:r>
      <w:r>
        <w:rPr>
          <w:rFonts w:ascii="calibri" w:hAnsi="calibri" w:eastAsia="calibri" w:cs="calibri"/>
          <w:sz w:val="24"/>
          <w:szCs w:val="24"/>
        </w:rPr>
        <w:t xml:space="preserve"> wyniku ze stycznia. Tymczasem w lipcu ceny ubezpieczeń poszybowały i osiągnęły poziom bardzo zbliżony do tego notowanego na początku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Nagła lipcowa podwyżka była największą zmianą od dłuższego czasu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przyczyny aż tak znaczącej podwyżki? Ma ona najprawdopodobniej związek z </w:t>
      </w:r>
      <w:r>
        <w:rPr>
          <w:rFonts w:ascii="calibri" w:hAnsi="calibri" w:eastAsia="calibri" w:cs="calibri"/>
          <w:sz w:val="24"/>
          <w:szCs w:val="24"/>
          <w:b/>
        </w:rPr>
        <w:t xml:space="preserve">inflacją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wartości szkód likwidowanych z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miesiące nie są niestety zbyt optymistyczne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tegorocznych wakacji Polacy przemierzyli wiele kilometrów samochodami, co przełożyło się niestety na wypadkowość na krajowych drogach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Większa liczba szkód może skłonić ubezpieczycieli do dalszych podwyżek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Przecietna-kolizja-kosztuje-ubezpieczyciela-juz-prawie-8000-zl%2Cartykul%2C1897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2025-12-05T14:27:22+01:00</dcterms:created>
  <dcterms:modified xsi:type="dcterms:W3CDTF">2025-12-05T14:27:22+01:00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