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już koniec OC od Gefiona?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dowiedzieliśmy się, że Gefion oferujący tanie OC komunikacyjne został zmuszony do wstrzymania działalności. Czy oznacza to kłopoty dla tysięcy Polaków? Co powinni zrobić klienci Gefiona?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kłopotliwych ubezpieczeń oferowanych przez duńską firmę Gefion z całą pewnością nie jest nowa. Osoby interesujące się rynkiem ubezpieczeniowym mogły już słyszeć o niezwykle niskich cenach polis OC proponowanych przez Gefiona i kłopotach z likwidacją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mówiło się, że Gefion może nawet niebawem zbankrutować. Informacje o złej kondycji firmy Gefion potwierdziły się 25 marca 2020 r. Właśnie wtedy pojawiła się informacja o przymusowym wstrzymaniu sprzedaży nowych ubezpieczeń przez spółkę Gefion Insurance.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sankcja zastosowana przez duński nadzór finansowy może niepokoić wielu polskich kierowców oraz niektóre ofiary wypadków drogowych.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wyjaśniają, czy opisywana sytuacja rzeczywiście jest powodem do zmartwień.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 zrobić klienci Gefiona?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decyzji duńskiego nadzoru finansowego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Danish Financial Supervisory Authority</w:t>
      </w:r>
      <w:r>
        <w:rPr>
          <w:rFonts w:ascii="calibri" w:hAnsi="calibri" w:eastAsia="calibri" w:cs="calibri"/>
          <w:sz w:val="24"/>
          <w:szCs w:val="24"/>
        </w:rPr>
        <w:t xml:space="preserve">) w sprawie firmy Gefion można było dowiedzieć się między innymi z informacji, którą otrzymali agenci ubezpieczeniowi. Wyjaśnienia udzielone przez firmę Gefion Insurance AS wskazują, że duński odpowiednik KNF-u odrzucił plan naprawczy ubezpieczyciela i nakazał mu wstrzymanie sprzedaży nowych polis. Taka sankcja ma zostać utrzymana do czasu spełnienia przez firmę Gefion wymagań kapitałowych lub zaakceptowania nowego planu naprawczego.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swoim komunikacie dla agentów Gefion wyjaśnia, że decyzja duńskiego nadzoru finansowego nie wpłynie między innymi na obsługę trwających umów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ostatnia informacja teoretycznie powinna uspokoić osoby, które mają obowiązkowe OC z firmy Gefion albo zostały poszkodowane przez kierowcę posiadającego polisę od Gefiona. Problem polega jednak na tym, że likwidacja szkód przez duńskiego ubezpieczyciela już wcześniej pozostawiała wiele do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Problemami klientów Gefiona i osób posiadających roszczenia wobec tej firmy nie bez przyczyny interesuje się Rzecznik Finansowy. To szczególne zainteresowanie rzecznika wynika z faktu, że mimo niewielkiego udziału rynkowego duńskiego ubezpieczyciela (ok. 0,5%), jego działalności dotyczyło aż 118 skarg skierowanych do Rzecznika przez 11 miesięcy minionego roku. Warto dodać, że wcześniej polisy OC firmy Gefion dzięki swojej niskiej cenie były bardziej popularne niż w ostatnich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liczbę polskich kierowców wciąż korzystających z ochrony zapewnianej przez Gefiona ostrożnie można szacować na około 90 000 - 110 000. Nie wiadomo dokładnie, jak wiele osób poszkodowanych w wypadkach komunikacyjnych posiada roszczenia wobec wspomnianego ubezpieczyciela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wypłaci świadczenia w razie upadłości Gefiona?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firmy Gefion Insurance AS z duńskim nadzorem finansowym nie oznaczają jeszcze, że wspomniany ubezpieczyciel na pewno zostanie pozbawiony licencji na działalność. Taki scenariusz wydaje się jednak bardziej prawdopodobny niż jeszcze kilka miesięcy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mógłby on być nawet korzystny dla osób posiadających roszczenia wobec ubezpieczyciela z Danii. Plajta Gefiona oznaczałaby bowiem ostateczne wyjaśnienie sytuacji i możliwość otrzymania pieniędzy z masy upadłościowej bankruta lub środków Ubezpieczeniowego Funduszu Gwarancyjnego (UFG).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UFG już zapowiada, że w razie konieczności pokrycia roszczeń ofiar wypadków wystąpi o zwrot kosztów do swojego duńskiego odpowiednika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 od Gefiona jest nadal ważne?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wyjaśnić, co ewentualna plajta Gefiona oznaczałaby dla kierowców nadal posiadających obowiązkowe OC sprzedane przez tę firmę. Odpowiedzi udziela nam ustawa o ubezpieczeniach obowiązkowych z 22 maja 2003 r. Wspomniany akt prawny wyjaśnia, że umowa OC komunikacyjnego wygasa po trzech miesiącach od ogłoszenia upadłości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upływem trzymiesięcznego terminu byli klienci Gefiona musieliby kupić kolejną obowiązkową polisę. Taka sytuacja na pewno stanowiłaby ostrzeżenie przed kierowaniem się wyłącznie ceną podczas zakupu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