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Kim są nietrzeźwi sprawcy wypadków?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Wypadki drogowe z udziałem osób pod wpływem alkoholu nadal są w Polsce problemem. Kto i kiedy najczęściej powoduje takie kolizje?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rosnących kar i licznych kampanii edukacyjnych</w:t>
      </w:r>
      <w:r>
        <w:rPr>
          <w:rFonts w:ascii="calibri" w:hAnsi="calibri" w:eastAsia="calibri" w:cs="calibri"/>
          <w:sz w:val="24"/>
          <w:szCs w:val="24"/>
          <w:b/>
        </w:rPr>
        <w:t xml:space="preserve"> wypadki z udziałem osób znajdujących się pod wpływem alkoholu</w:t>
      </w:r>
      <w:r>
        <w:rPr>
          <w:rFonts w:ascii="calibri" w:hAnsi="calibri" w:eastAsia="calibri" w:cs="calibri"/>
          <w:sz w:val="24"/>
          <w:szCs w:val="24"/>
        </w:rPr>
        <w:t xml:space="preserve"> nadal są sporym problemem. Takie zdarzenia od lat cechują się sporą śmiertelnością oraz dużą finansową wartością szkód, które muszą potem likwidować ubezpieczyciele.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porównywarki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podstawie policyjnych statystyk i danych GUS postanowili bliżej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jacy kierowcy najczęściej jeżdżą pod wpływem alkoholu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Wypadki drogowe z udziałem nietrzeźwych = wysoka śmiertelność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zauważyć, że </w:t>
      </w:r>
      <w:r>
        <w:rPr>
          <w:rFonts w:ascii="calibri" w:hAnsi="calibri" w:eastAsia="calibri" w:cs="calibri"/>
          <w:sz w:val="24"/>
          <w:szCs w:val="24"/>
          <w:b/>
        </w:rPr>
        <w:t xml:space="preserve">od kilku lat spadkowy trend dotyczący liczby wypadków z udziałem osób po spożyciu alkoholu wyraźnie spowolnił</w:t>
      </w:r>
      <w:r>
        <w:rPr>
          <w:rFonts w:ascii="calibri" w:hAnsi="calibri" w:eastAsia="calibri" w:cs="calibri"/>
          <w:sz w:val="24"/>
          <w:szCs w:val="24"/>
        </w:rPr>
        <w:t xml:space="preserve">. Pomiędzy 2015 r. a 2017 r. liczba takich wypadków spadła z 3128 do 2788, czyli o 340. Tymczasem różnica między danymi z 2017 r. a 2019 r. wynosi już tylko 71.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mimo że wypadki z udziałem nietrzeźwych uczestników ruchu drogowego stanowiły w 2019 r. </w:t>
      </w:r>
      <w:r>
        <w:rPr>
          <w:rFonts w:ascii="calibri" w:hAnsi="calibri" w:eastAsia="calibri" w:cs="calibri"/>
          <w:sz w:val="24"/>
          <w:szCs w:val="24"/>
          <w:b/>
        </w:rPr>
        <w:t xml:space="preserve">9% ogółu wypadków</w:t>
      </w:r>
      <w:r>
        <w:rPr>
          <w:rFonts w:ascii="calibri" w:hAnsi="calibri" w:eastAsia="calibri" w:cs="calibri"/>
          <w:sz w:val="24"/>
          <w:szCs w:val="24"/>
        </w:rPr>
        <w:t xml:space="preserve">, były one przyczyną aż 11,2% ofiar śmiertelnych.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Zdarzenia, w których uczestniczą osoby w stanie nietrzeźwości lub po spożyciu alkoholu, cechują się więc większą śmiertelnością od przeciętnej - </w:t>
      </w:r>
      <w:r>
        <w:rPr>
          <w:rFonts w:ascii="calibri" w:hAnsi="calibri" w:eastAsia="calibri" w:cs="calibri"/>
          <w:sz w:val="24"/>
          <w:szCs w:val="24"/>
        </w:rPr>
        <w:t xml:space="preserve">zaznacza Andrzej Prajsnar, ekspert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Skąd pochodzą nietrzeźwi kierowcy?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policyjne pozwalają również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w której części Polski wypadki drogowe z udziałem nietrzeźwych osób</w:t>
      </w:r>
      <w:r>
        <w:rPr>
          <w:rFonts w:ascii="calibri" w:hAnsi="calibri" w:eastAsia="calibri" w:cs="calibri"/>
          <w:sz w:val="24"/>
          <w:szCs w:val="24"/>
        </w:rPr>
        <w:t xml:space="preserve"> zdarzają się najczęściej. Problematycznymi obszarami są 4 województwa: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łódzkie,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mazowieckie,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małopolskie,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śląskie.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sprawdzili dodatkowo, jak wygląda </w:t>
      </w:r>
      <w:r>
        <w:rPr>
          <w:rFonts w:ascii="calibri" w:hAnsi="calibri" w:eastAsia="calibri" w:cs="calibri"/>
          <w:sz w:val="24"/>
          <w:szCs w:val="24"/>
          <w:b/>
        </w:rPr>
        <w:t xml:space="preserve">liczba wypadków z udziałem uczestników ruchu będących pod działaniem alkoholu w przeliczeniu na 100 000 osób w wieku co najmniej 20 lat mieszkających w danym regionie</w:t>
      </w:r>
      <w:r>
        <w:rPr>
          <w:rFonts w:ascii="calibri" w:hAnsi="calibri" w:eastAsia="calibri" w:cs="calibri"/>
          <w:sz w:val="24"/>
          <w:szCs w:val="24"/>
        </w:rPr>
        <w:t xml:space="preserve">. Wyniki tej analizy prezentujemy poniżej: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dolnośląskie - 7,44 wypadku na 100 000 osób w wieku min. 20 lat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kujawsko - pomorskie - 5,01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lubelskie - 9,15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lubuskie - 9,02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woj. łódzkie - 15,56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małopolskie - 10,07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mazowieckie - 7,92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opolskie - 7,92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podkarpackie - 6,31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podlaskie - 7,37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pomorskie - 9,05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śląskie - 7,80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woj. świętokrzyskie - 13,02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woj. warmińsko-mazurskie - 11,82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wielkopolskie - 7,96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woj. zachodniopomorskie - 9,77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dane sugerują, że wypadki z udziałem nietrzeźwych osób (w stanie nietrzeźwości lub po spożyciu alkoholu) często zdarzają się na terenie </w:t>
      </w:r>
      <w:r>
        <w:rPr>
          <w:rFonts w:ascii="calibri" w:hAnsi="calibri" w:eastAsia="calibri" w:cs="calibri"/>
          <w:sz w:val="24"/>
          <w:szCs w:val="24"/>
          <w:b/>
        </w:rPr>
        <w:t xml:space="preserve">województwa łódzkiego, świętokrzyskiego oraz warmińsko-mazurskiego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Dwa pierwsze regiony nieco „usprawiedliwia” ich tranzytowy charakter skutkujący dużym natężeniem ruchu drogowego</w:t>
      </w:r>
      <w:r>
        <w:rPr>
          <w:rFonts w:ascii="calibri" w:hAnsi="calibri" w:eastAsia="calibri" w:cs="calibri"/>
          <w:sz w:val="24"/>
          <w:szCs w:val="24"/>
        </w:rPr>
        <w:t xml:space="preserve">” - zauważa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2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jakim wieku są nietrzeźwi kierowcy?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wątpienia ciekawe są też informacje dotyczące </w:t>
      </w:r>
      <w:r>
        <w:rPr>
          <w:rFonts w:ascii="calibri" w:hAnsi="calibri" w:eastAsia="calibri" w:cs="calibri"/>
          <w:sz w:val="24"/>
          <w:szCs w:val="24"/>
          <w:b/>
        </w:rPr>
        <w:t xml:space="preserve">wieku sprawców wypadków drogowych</w:t>
      </w:r>
      <w:r>
        <w:rPr>
          <w:rFonts w:ascii="calibri" w:hAnsi="calibri" w:eastAsia="calibri" w:cs="calibri"/>
          <w:sz w:val="24"/>
          <w:szCs w:val="24"/>
        </w:rPr>
        <w:t xml:space="preserve"> znajdujących się pod wpływem alkoholu.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Około 80% nietrzeźwych sprawców wypadków stanowili kierowcy pojazdów. Zdecydowanie przeważali tutaj kierowcy samochodów osobowych (66%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wypadków spowodowanych przez kierujących pod działaniem alkoholu)</w:t>
      </w:r>
      <w:r>
        <w:rPr>
          <w:rFonts w:ascii="calibri" w:hAnsi="calibri" w:eastAsia="calibri" w:cs="calibri"/>
          <w:sz w:val="24"/>
          <w:szCs w:val="24"/>
        </w:rPr>
        <w:t xml:space="preserve">” - podaje Andrzej Prajsnar, ekspert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Wiekowy rozkład liczby sprawców wypadków drogowych</w:t>
      </w:r>
      <w:r>
        <w:rPr>
          <w:rFonts w:ascii="calibri" w:hAnsi="calibri" w:eastAsia="calibri" w:cs="calibri"/>
          <w:sz w:val="24"/>
          <w:szCs w:val="24"/>
        </w:rPr>
        <w:t xml:space="preserve"> znajdujących się w stanie nietrzeźwości lub stanie po spożyciu alkoholu wyglądał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7 lat - 14 lat - 0,1% sprawców w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15 lat - 17 lat - 1,5%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18 lat - 24 lata - 19,5%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25 lat - 39 lat - 42,8%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40 lat - 59 lat - 26,5%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60 lat i więcej - 9,5%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brak danych - 0,1%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odnotować, że to wcale </w:t>
      </w:r>
      <w:r>
        <w:rPr>
          <w:rFonts w:ascii="calibri" w:hAnsi="calibri" w:eastAsia="calibri" w:cs="calibri"/>
          <w:sz w:val="24"/>
          <w:szCs w:val="24"/>
          <w:b/>
        </w:rPr>
        <w:t xml:space="preserve">nie najmłodsi kierowcy pod wpływem alkoholu są największym problemem</w:t>
      </w:r>
      <w:r>
        <w:rPr>
          <w:rFonts w:ascii="calibri" w:hAnsi="calibri" w:eastAsia="calibri" w:cs="calibri"/>
          <w:sz w:val="24"/>
          <w:szCs w:val="24"/>
        </w:rPr>
        <w:t xml:space="preserve"> i zagrożeniem.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Uwagę zwraca udział osób w wieku 25 - 39 lat (ok. 43%), które jednocześnie stanowią około 20% całej populacji kraju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2025-05-30T05:45:23+02:00</dcterms:created>
  <dcterms:modified xsi:type="dcterms:W3CDTF">2025-05-30T05:45:23+02:00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