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Ubezpieczyciele zarobili aż 0,5 mld zł na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już wyniki sprzedaży polis OC w pierwszej połowie bieżącego roku. Dlaczego te wyniki wydają się dość zaskakujące?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 sprzedający OC polskim kierowcom zakończyli pierwszy kwartał bieżącego roku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niewielkim wzrostem łącznej składki</w:t>
      </w:r>
      <w:r>
        <w:rPr>
          <w:rFonts w:ascii="calibri" w:hAnsi="calibri" w:eastAsia="calibri" w:cs="calibri"/>
          <w:sz w:val="24"/>
          <w:szCs w:val="24"/>
        </w:rPr>
        <w:t xml:space="preserve"> oraz dość skromną poprawą zysku technicznego (względem I kw. 2018 r.). Ważnym sygnałem był także nieoczekiwany spadek wartości wypłat z obowiązkowych polis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Komisja Nadzoru Finansowego opublikowała wyniki zakładów ubezpieczeniowych ze sprzedaży OC komunikacyjnego w pierwszych sześciu miesiącach bieżącego roku. Wspomniane wyniki wskazują, że towarzystwa ubezpieczeniowe tym razem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powinny narzekać na wzrost zysku technicznego</w:t>
      </w:r>
      <w:r>
        <w:rPr>
          <w:rFonts w:ascii="calibri" w:hAnsi="calibri" w:eastAsia="calibri" w:cs="calibri"/>
          <w:sz w:val="24"/>
          <w:szCs w:val="24"/>
        </w:rPr>
        <w:t xml:space="preserve">. Pewne wątpliwości budzi natomiast kolejny spadek wartości odszkodowań i zadośćuczynień wypłaconych z polis OC.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Znów wzrosła łączna wartość składki z ubezpieczeń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Ubezpieczeniowy Fundusz Gwarancyjny niedawno poinformował, że po raz kolejny w ujęciu rocznym </w:t>
      </w:r>
      <w:r>
        <w:rPr>
          <w:rFonts w:ascii="calibri" w:hAnsi="calibri" w:eastAsia="calibri" w:cs="calibri"/>
          <w:sz w:val="24"/>
          <w:szCs w:val="24"/>
          <w:b/>
        </w:rPr>
        <w:t xml:space="preserve">spadła wartość składki przypisanej brutto z ubezpieczeń OC</w:t>
      </w:r>
      <w:r>
        <w:rPr>
          <w:rFonts w:ascii="calibri" w:hAnsi="calibri" w:eastAsia="calibri" w:cs="calibri"/>
          <w:sz w:val="24"/>
          <w:szCs w:val="24"/>
        </w:rPr>
        <w:t xml:space="preserve">. UFG posiada precyzyjne informacje na ten temat, ponieważ ubezpieczyciele wpłacają do wspomnianej instytucji kwoty zależne od przypisu składki brutto obowiązkowych polis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Komisji Nadzoru Finansowego potwierdzają </w:t>
      </w:r>
      <w:r>
        <w:rPr>
          <w:rFonts w:ascii="calibri" w:hAnsi="calibri" w:eastAsia="calibri" w:cs="calibri"/>
          <w:sz w:val="24"/>
          <w:szCs w:val="24"/>
          <w:b/>
        </w:rPr>
        <w:t xml:space="preserve">roczny spadek składki przypisanej brutto</w:t>
      </w:r>
      <w:r>
        <w:rPr>
          <w:rFonts w:ascii="calibri" w:hAnsi="calibri" w:eastAsia="calibri" w:cs="calibri"/>
          <w:sz w:val="24"/>
          <w:szCs w:val="24"/>
        </w:rPr>
        <w:t xml:space="preserve"> polis OC dla kierowców (z 7,69 mld zł w I poł. 2018 r. do 7,61 mld zł w I poł. 2019 r.). Po raz kolejny wzrosła natomiast łączna wartość składek OC zebranych przez ubezpieczycieli po uwzględnieniu udziału reasekuratorów.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 wzrost pomiędzy pierwszą połową 2018 r. oraz 2019 r. (+0,11 mld zł) nie wydaje się duży. Bardzo dobrze odzwierciedla on stabilizację cenową, która jest widoczna np. po sprawdzeniu średniej składki OC od lutego do sierpnia bieżącego roku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ubezpieczeniowej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pół roku ubezpieczyciele zarobili 300 mln zł więcej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w I kw. 2019 r. ubezpieczyciele odnotowali </w:t>
      </w:r>
      <w:r>
        <w:rPr>
          <w:rFonts w:ascii="calibri" w:hAnsi="calibri" w:eastAsia="calibri" w:cs="calibri"/>
          <w:sz w:val="24"/>
          <w:szCs w:val="24"/>
          <w:b/>
        </w:rPr>
        <w:t xml:space="preserve">zysk techniczny ze sprzedaży polis OC</w:t>
      </w:r>
      <w:r>
        <w:rPr>
          <w:rFonts w:ascii="calibri" w:hAnsi="calibri" w:eastAsia="calibri" w:cs="calibri"/>
          <w:sz w:val="24"/>
          <w:szCs w:val="24"/>
        </w:rPr>
        <w:t xml:space="preserve"> dla kierowców na poziomie około 0,19 mld zł. Była to kwota nieco większa od analogicznego wyniku z okresu styczeń - marzec 2018 r. (0,12 mld).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prezentowane w załączonej tabeli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cała pierwsza połowa 2019 r. pod względem zysków wygląda o wiele lepiej dla zakładów ubezpieczeń</w:t>
      </w:r>
      <w:r>
        <w:rPr>
          <w:rFonts w:ascii="calibri" w:hAnsi="calibri" w:eastAsia="calibri" w:cs="calibri"/>
          <w:sz w:val="24"/>
          <w:szCs w:val="24"/>
        </w:rPr>
        <w:t xml:space="preserve">. Firmy oferujące OC dla kierowców, łącznie zarobiły bowiem 0,51 mld zł na sprzedaży takich polis. Oznacza to bardzo duży wzrost względem analogicznego wyniku z pierwszej połowy minionego roku (0,21 mld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trend dotyczący zyskowności OC się utrzyma, to nie można wykluczyć, że ubezpieczyciele oferujący obowiązkowe polisy komunikacyjne zamkną bieżący rok z zyskiem technicznym na poziomie ponad 1,00 mld zł. Z całą pewnością byłby to historyczny rekord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wartości wypłat z OC wydaje się dość zaskakujący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Załączona tabela pozwala na dokładne wyjaśnienie, dlaczego zakłady ubezpieczeń w pierwszej połowie 2019 r. odnotowały </w:t>
      </w:r>
      <w:r>
        <w:rPr>
          <w:rFonts w:ascii="calibri" w:hAnsi="calibri" w:eastAsia="calibri" w:cs="calibri"/>
          <w:sz w:val="24"/>
          <w:szCs w:val="24"/>
          <w:b/>
        </w:rPr>
        <w:t xml:space="preserve">o wiele lepszy wynik ze sprzedaży OC</w:t>
      </w:r>
      <w:r>
        <w:rPr>
          <w:rFonts w:ascii="calibri" w:hAnsi="calibri" w:eastAsia="calibri" w:cs="calibri"/>
          <w:sz w:val="24"/>
          <w:szCs w:val="24"/>
        </w:rPr>
        <w:t xml:space="preserve"> niż dwanaście miesięcy wcześniej. Na taką poprawę wpłynął nie tylko wzrost łącznej wartości składki z polis OC (+0,11 mld zł) oraz przychodów z lokat netto (+0,04 mld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znaczenie miał </w:t>
      </w:r>
      <w:r>
        <w:rPr>
          <w:rFonts w:ascii="calibri" w:hAnsi="calibri" w:eastAsia="calibri" w:cs="calibri"/>
          <w:sz w:val="24"/>
          <w:szCs w:val="24"/>
          <w:b/>
        </w:rPr>
        <w:t xml:space="preserve">spadek łącznej wartości wypłaconych zadośćuczynień i odszkodowań</w:t>
      </w:r>
      <w:r>
        <w:rPr>
          <w:rFonts w:ascii="calibri" w:hAnsi="calibri" w:eastAsia="calibri" w:cs="calibri"/>
          <w:sz w:val="24"/>
          <w:szCs w:val="24"/>
        </w:rPr>
        <w:t xml:space="preserve">. W ujęciu rocznym takie wypłaty dla ofiar wypadków drogowych i osób poszkodowanych były mniejsze aż o 0,23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chodzi o sam II kw. 2019 r. to wartość odszkodowań i zadośćuczynień względem poprzednich trzech miesięcy (I kw. 2019 r.) spadła o 0,06 mld zł (z 2,19 mld zł do 2,13 mld zł)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ubezpieczyciele wypłacili mniej pieniędzy z OC?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trudno wyrokować, jakie przyczyny ma </w:t>
      </w:r>
      <w:r>
        <w:rPr>
          <w:rFonts w:ascii="calibri" w:hAnsi="calibri" w:eastAsia="calibri" w:cs="calibri"/>
          <w:sz w:val="24"/>
          <w:szCs w:val="24"/>
          <w:b/>
        </w:rPr>
        <w:t xml:space="preserve">spadek wartości zadośćuczynień i odszkodowań z OC</w:t>
      </w:r>
      <w:r>
        <w:rPr>
          <w:rFonts w:ascii="calibri" w:hAnsi="calibri" w:eastAsia="calibri" w:cs="calibri"/>
          <w:sz w:val="24"/>
          <w:szCs w:val="24"/>
        </w:rPr>
        <w:t xml:space="preserve">, który był widoczny w I oraz II kw. 2019 r. Być może jest to po prostu kwestia mniejszej wypadkowości.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liczby ofiar śmiertelnych, rannych i kolizji</w:t>
      </w:r>
      <w:r>
        <w:rPr>
          <w:rFonts w:ascii="calibri" w:hAnsi="calibri" w:eastAsia="calibri" w:cs="calibri"/>
          <w:sz w:val="24"/>
          <w:szCs w:val="24"/>
        </w:rPr>
        <w:t xml:space="preserve"> w I kw. 2019 roku, wydają się jednak przeczyć takiej hipotezie. Odnotowano bowiem wyraźny wzrost negatywnych statystyk względem początku minionego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tego, jaka jest faktyczna przyczyna spadku wartości wypłat z OC, ważne aby taka zmiana nie skutkowała obniżeniem poziomu i jakości likwidacji szkód. Byłoby to bowiem niekorzystne dla osób poszkodowanych materialnie, a także ofiar kolizji drogowych oraz ich krewnych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2025-12-05T14:26:36+01:00</dcterms:created>
  <dcterms:modified xsi:type="dcterms:W3CDTF">2025-12-05T14:26:36+01:00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