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Najtańsze OC, AC, NNW - ranking styczeń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 OC dla kierowców uległa ciekawym zmianom w styczniu 2020 r. Jak wpłynęły one na ranking ubezpieczeń OC, AC, NNW?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ekspertów porównywarki ubezpieczeniowej Ubea.pl wskazują, że spore zmiany kosztów obowiązkowego OC są bardzo możliwe na przełomie starego i nowego roku. Ostatnie miesiące potwierdziły tę prawidłowość.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Grudzień był co prawda spokojny cenowo, ale listopad 2019 r. oraz styczeń 2020 r. przyniósł spore </w:t>
      </w:r>
      <w:r>
        <w:rPr>
          <w:rFonts w:ascii="calibri" w:hAnsi="calibri" w:eastAsia="calibri" w:cs="calibri"/>
          <w:sz w:val="24"/>
          <w:szCs w:val="24"/>
          <w:b/>
        </w:rPr>
        <w:t xml:space="preserve">spadki średniej składki OC</w:t>
      </w:r>
      <w:r>
        <w:rPr>
          <w:rFonts w:ascii="calibri" w:hAnsi="calibri" w:eastAsia="calibri" w:cs="calibri"/>
          <w:sz w:val="24"/>
          <w:szCs w:val="24"/>
        </w:rPr>
        <w:t xml:space="preserve">. Wspomniane obniżki miały duży wpływ na rankingową klasyfikację ubezpieczycieli. Dzięki styczniowemu rankingowi Ubea.pl można dowiedzieć się, który zakład ubezpieczeń jest najbardziej konkurencyjny po cenowych zmianach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wyliczany ranking OC AC NNW?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poprzednich miesiącach ranking ubezpieczeń przygotowywany przez Ubea.pl został wyliczony dla </w:t>
      </w:r>
      <w:r>
        <w:rPr>
          <w:rFonts w:ascii="calibri" w:hAnsi="calibri" w:eastAsia="calibri" w:cs="calibri"/>
          <w:sz w:val="24"/>
          <w:szCs w:val="24"/>
          <w:b/>
        </w:rPr>
        <w:t xml:space="preserve">czterech kategorii rankingowych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ubezpieczenie OC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NNW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</w:t>
      </w:r>
    </w:p>
    <w:p>
      <w:r>
        <w:rPr>
          <w:rFonts w:ascii="calibri" w:hAnsi="calibri" w:eastAsia="calibri" w:cs="calibri"/>
          <w:sz w:val="24"/>
          <w:szCs w:val="24"/>
        </w:rPr>
        <w:t xml:space="preserve">- ubezpieczenia OC + AC + NNW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towarzystwo ubezpieczeniowe lub marka ubezpieczeniowa może zdobyć od 0 do 5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wynik, czyli 0,00 punktów, oznaczałby, że zakład ubezpieczeń we wszystkich pojedynczych porównaniach (uwzględniających tę firmę) ulokował się na ostatniej pozycji. Z kolei towarzystwo ubezpieczeniowe z 5 punktami musiałoby zająć pierwsze miejsce w każdej kalkulacji z jego udziałem. Nasze doświadczenie potwierdza jednak, że wyniki na poziomie 0,00 lub 5,00 punktów są mało prawdopodobne” </w:t>
      </w:r>
      <w:r>
        <w:rPr>
          <w:rFonts w:ascii="calibri" w:hAnsi="calibri" w:eastAsia="calibri" w:cs="calibri"/>
          <w:sz w:val="24"/>
          <w:szCs w:val="24"/>
        </w:rPr>
        <w:t xml:space="preserve">- wyjaśnia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cenowym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Rankingowe zwycięstwo jednego z ubezpieczycieli na początku nowego roku może być ważnym sygnałem dla jego konkurentów. Które towarzystwo ubezpieczeniowe sprzedawało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ubezpieczenie OC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pakiety komunikacyjne w styczniu 2020 r.</w:t>
      </w:r>
      <w:r>
        <w:rPr>
          <w:rFonts w:ascii="calibri" w:hAnsi="calibri" w:eastAsia="calibri" w:cs="calibri"/>
          <w:sz w:val="24"/>
          <w:szCs w:val="24"/>
        </w:rPr>
        <w:t xml:space="preserve">? W poszczególnych kategoriach wygrali następujący ubezpieczyciele: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Link4 - 4,14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Link4 - 4,00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Link4 - 4,35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Link4 - 4,14 pkt.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Poczwórne zwycięstwo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 w styczniowym rankingu jest na pewno zaskoczeniem. Jeszcze miesiąc temu ta marka wygrała tylko dwie kategorie (OC i AC + AC).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styczniowego rankingu OC AC NNW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stanowią dowód, że oferta Link4 jest bardzo konkurencyjna pod względem cenowym. Warto zwrócić uwagę, że w tym miesiącu Link4 dość wyraźnie wyprzedził ubezpieczycieli zajmujących drugie i trzecie miejsce w każdej z kategorii. Chodzi o takie firmy i marki ubezpieczeniowe jak Aviva czy You Can Drive.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Spadki cen OC we wszystkich firmach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wspominany już wcześniej spadek średniego kosztu polis OC w styczniu 2020 r. warto sprawdzić, jak taka przeciętna składka zmieniała się w dłuższej perspektywie. Eksperci Ubea.pl obliczyli, że od </w:t>
      </w:r>
      <w:r>
        <w:rPr>
          <w:rFonts w:ascii="calibri" w:hAnsi="calibri" w:eastAsia="calibri" w:cs="calibri"/>
          <w:sz w:val="24"/>
          <w:szCs w:val="24"/>
          <w:b/>
        </w:rPr>
        <w:t xml:space="preserve">stycznia 2019 r. do stycznia 2020 r. przeciętny cena OC</w:t>
      </w:r>
      <w:r>
        <w:rPr>
          <w:rFonts w:ascii="calibri" w:hAnsi="calibri" w:eastAsia="calibri" w:cs="calibri"/>
          <w:sz w:val="24"/>
          <w:szCs w:val="24"/>
        </w:rPr>
        <w:t xml:space="preserve"> u poszczególnych ubezpieczycieli spadła następująco: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spadek o 14%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19%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23%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spadek o 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spadek o 28%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spadek o 13%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spadek o 16%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najtansz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2026-04-04T01:40:59+02:00</dcterms:created>
  <dcterms:modified xsi:type="dcterms:W3CDTF">2026-04-04T01:40:59+02:00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