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trzeciego kwartału 2020 r. przyniósł kierowcom kolejną podwyżkę średnich cen obowiązkowego OC. Warto sprawdzić, czy wieści z października są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porównywarki ubezpieczeniowej Ubea.pl wskazują, że obowiązkowe polisy OC dla kierowców </w:t>
      </w:r>
      <w:r>
        <w:rPr>
          <w:rFonts w:ascii="calibri" w:hAnsi="calibri" w:eastAsia="calibri" w:cs="calibri"/>
          <w:sz w:val="24"/>
          <w:szCs w:val="24"/>
          <w:b/>
        </w:rPr>
        <w:t xml:space="preserve">podrożały przeciętnie między lipcem a wrześniem 2020 r. o 4%</w:t>
      </w:r>
      <w:r>
        <w:rPr>
          <w:rFonts w:ascii="calibri" w:hAnsi="calibri" w:eastAsia="calibri" w:cs="calibri"/>
          <w:sz w:val="24"/>
          <w:szCs w:val="24"/>
        </w:rPr>
        <w:t xml:space="preserve">. Taka zmiana wydaje się całkiem spora nawet w warunkach obecnej inflacji.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najnowszemu </w:t>
      </w:r>
      <w:r>
        <w:rPr>
          <w:rFonts w:ascii="calibri" w:hAnsi="calibri" w:eastAsia="calibri" w:cs="calibri"/>
          <w:sz w:val="24"/>
          <w:szCs w:val="24"/>
          <w:b/>
        </w:rPr>
        <w:t xml:space="preserve">barometrowi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początek nowego kwartału przyniósł kontynuację składkowych podwyżek. Byłaby to zła wiadomość dla kierowców, którzy coraz mocniej odczuwają skutki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października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100↗)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Ubea.pl opiera się zawsze na tych samych zasadach. Specjaliści porównywarki co miesiąc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średnią składkę OC</w:t>
      </w:r>
      <w:r>
        <w:rPr>
          <w:rFonts w:ascii="calibri" w:hAnsi="calibri" w:eastAsia="calibri" w:cs="calibri"/>
          <w:sz w:val="24"/>
          <w:szCs w:val="24"/>
        </w:rPr>
        <w:t xml:space="preserve"> na podstawie ponad 100 000 rzeczywistych kalkulacji wykonanych przez kierowców na stronie kalkulatora.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średnia wartość z każdego miesiąca jest odnoszona do przeciętnej składki OC obliczonej dla stycznia 2020 r. Wynik z pierwszego miesiąca ma poziom w barometrze równy </w:t>
      </w:r>
      <w:r>
        <w:rPr>
          <w:rFonts w:ascii="calibri" w:hAnsi="calibri" w:eastAsia="calibri" w:cs="calibri"/>
          <w:sz w:val="24"/>
          <w:szCs w:val="24"/>
          <w:b/>
        </w:rPr>
        <w:t xml:space="preserve">100.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OC w październiku?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Średnia cena OC w październiku była bliska styczniowemu wynikowi. Wyniosła ona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99% analogicznej składki</w:t>
      </w:r>
      <w:r>
        <w:rPr>
          <w:rFonts w:ascii="calibri" w:hAnsi="calibri" w:eastAsia="calibri" w:cs="calibri"/>
          <w:sz w:val="24"/>
          <w:szCs w:val="24"/>
        </w:rPr>
        <w:t xml:space="preserve"> obliczonej w styczniu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względną stabilizację cen polis OC</w:t>
      </w:r>
      <w:r>
        <w:rPr>
          <w:rFonts w:ascii="calibri" w:hAnsi="calibri" w:eastAsia="calibri" w:cs="calibri"/>
          <w:sz w:val="24"/>
          <w:szCs w:val="24"/>
        </w:rPr>
        <w:t xml:space="preserve">. Na ograniczenie skali podwyżek mogły wpłynąć dobre wyniki zakładów ubezpieczeń po pierwszym półroczu. Towarzystwa ubezpieczeniowe zarobiły bowiem na OC w pierwszych 6 miesiącach roku około 495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jednak obawa, że niedługo ubezpieczyciele odczują bardziej zaległości składkowe kierowców, a to może ich skłonić do podwyżek składek OC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więc porównywać ceny OC, aby zawsze znaleźć dla siebie najkorzystniejszą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2026-07-17T17:12:39+02:00</dcterms:created>
  <dcterms:modified xsi:type="dcterms:W3CDTF">2026-07-17T17:12:39+02:00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