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Liczba drogowych stłuczek coraz bardziej niepokoi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Znamy dokładne dane o liczbie wypadków drogowych oraz stłuczek w czwartym kwartale i całym 2021 r. Jeden aspekt na pewno jest dość niepokojący.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Eksperci porównywarki ubezpieczeniowej Ubea.pl już przy okazji komentowania danych o bezpieczeństwie drogowym w III kw. 2021 r. zwracali uwagę na pogorszenie się tych wyników. Nowe dane GUS na temat liczby wypadków, stłuczek, zabitych i rannych potwierdzają, że pewne aspekty są niepokojące. Chodzi przede wszystkim o liczbę kolizji drogowych z IV kw. 2021 roku. Na całe szczęście, analiza wyników z całego minionego roku prowadzi też do bardziej pozytywnych wniosków. Warto je poznać.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Roczna liczba stłuczek w Polsce wzrosła o 11%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Poniższa tabela w przejrzysty sposób pokazuje, jak zmieniła się liczba wypadków, rannych i zabitych na drodze oraz stłuczek (kolizji) w ujęciu rocznym i kwartalnym. Warto przypomnieć, że kolizja jest zgodnie z klasyfikacją GUS-u zdarzeniem drogowym, które skutkowało wyłącznie szkodami materialnymi. Natomiast wypadek to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zdarzenie mające związek z ruchem pojazdów na drogach publicznych, w wyniku którego nastąpiła śmierć lub uszkodzenie ciała osób</w:t>
      </w:r>
      <w:r>
        <w:rPr>
          <w:rFonts w:ascii="calibri" w:hAnsi="calibri" w:eastAsia="calibri" w:cs="calibri"/>
          <w:sz w:val="24"/>
          <w:szCs w:val="24"/>
        </w:rPr>
        <w:t xml:space="preserve">”. Po szybkim sprawdzeniu danych Głównego Urzędu Statystycznego widzimy, że kwestia stłuczek zasługuje na szczególną uwagę.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relacji do 2020 roku, liczba takich kolizji wzrosła bowiem o 11% (do 422 627)</w:t>
      </w:r>
      <w:r>
        <w:rPr>
          <w:rFonts w:ascii="calibri" w:hAnsi="calibri" w:eastAsia="calibri" w:cs="calibri"/>
          <w:sz w:val="24"/>
          <w:szCs w:val="24"/>
        </w:rPr>
        <w:t xml:space="preserve">” - podaje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zmiana procentowa niepokoi nawet jeśli weźmiemy pod uwagę fakt, że mieliśmy do czynienia z tak zwanym efektem bazy (wynikającym z mniejszej liczby kolizji w 2020 r.). Jak widać, ograniczenia mobilności z 2021 r. miały już mniejszy wpływ na liczbę stłuczek. Ubiegłoroczny wynik był bardziej zbliżony do wartości odnotowanej chociażby w przedpandemicznym 2019 roku (ok. 455 500 kolizji drogowych).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Niepokoić może wysoka liczba stłuczek odnotowana w ostatnim kwartale minionego roku (aż 116 023). Oznaczała ona bowiem roczny wzrost o 16%</w:t>
      </w:r>
      <w:r>
        <w:rPr>
          <w:rFonts w:ascii="calibri" w:hAnsi="calibri" w:eastAsia="calibri" w:cs="calibri"/>
          <w:sz w:val="24"/>
          <w:szCs w:val="24"/>
        </w:rPr>
        <w:t xml:space="preserve">” - zwraca uwagę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Dane dotyczące wypadków wyglądają lepiej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dane GUS na temat bezpieczeństwa drogowego mają również swój bardziej pozytywny aspekt. Chodzi o to, że bezpieczeństwo na drogach w 2021 r. po wyłączeniu stłuczek nie prezentowało się szczególnie źle. Ubiegłoroczna liczba wypadków spadła o 3% (do 22 816). Ujemna zmiana względem 2020 r. dotyczyła również liczby zabitych na drodze (spadek o 10% do 2245). Większej zmianie nie uległa natomiast roczna liczba rannych (spadek z 26 463 do 26 415).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ramach porównania, warto wspomnieć, że przez cały 2019 r. na polskich drogach miało miejsce 30 288 wypadków, 35 477 osób odniosło rany, a 2909 osób niestety poniosło śmierć</w:t>
      </w:r>
      <w:r>
        <w:rPr>
          <w:rFonts w:ascii="calibri" w:hAnsi="calibri" w:eastAsia="calibri" w:cs="calibri"/>
          <w:sz w:val="24"/>
          <w:szCs w:val="24"/>
        </w:rPr>
        <w:t xml:space="preserve">” - wylicza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Stłuczki wywierają duży wpływ na ceny polis OC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Stosunkowo wysoka liczba stłuczek w 2021 r. (mimo pandemii COVID-19) na pewno może niepokoić w kontekście inflacyjnej oraz kosztowej presji na ubezpieczycieli. Rodzi się pytanie, jak będzie wyglądało bezpieczeństwo drogowe po całkowitym i trwałym zniesieniu pandemicznych ograniczeń. Pozytywny wpływ na wypadkowość może wynikać ze zmiany taryfikatora mandatów i powiązania składek OC z liczbą punktów karnych.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jednocześnie pamiętać, że polskie drogi są coraz bardziej zatłoczone, a I kw. 2022 r. przyniósł duży napływ kierowców z Ukrainy</w:t>
      </w:r>
      <w:r>
        <w:rPr>
          <w:rFonts w:ascii="calibri" w:hAnsi="calibri" w:eastAsia="calibri" w:cs="calibri"/>
          <w:sz w:val="24"/>
          <w:szCs w:val="24"/>
        </w:rPr>
        <w:t xml:space="preserve">” - zaznacza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statystyki wypadkowości po pandemii wrócą do poziomu notowanego chociażby w 2019 roku, to ubezpieczyciele będą zmuszeni podnieść składki OC w sposób odczuwalny dla kierowców.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 takim ruchem cenowym będzie dodatkowo przemawiała inflacja i konieczność wypełnienia nowych rekomendacji KNF-u w sprawie likwidacji szkód</w:t>
      </w:r>
      <w:r>
        <w:rPr>
          <w:rFonts w:ascii="calibri" w:hAnsi="calibri" w:eastAsia="calibri" w:cs="calibri"/>
          <w:sz w:val="24"/>
          <w:szCs w:val="24"/>
        </w:rPr>
        <w:t xml:space="preserve">” - podsumowuje Andrzej Prajsnar, ekspert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Źródło: porównywarka ubezpieczeń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i/>
            <w:iCs/>
            <w:u w:val="single"/>
          </w:rPr>
          <w:t xml:space="preserve">Ubea.pl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ube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2026-07-14T06:48:13+02:00</dcterms:created>
  <dcterms:modified xsi:type="dcterms:W3CDTF">2026-07-14T06:48:13+02:00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