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2020 r. na polskich drogach był tragiczny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Główny Urząd Statystyczny opublikował niedawno dokładne dane na temat bezpieczeństwa drogowego w 2020 r. Jak pandemia wpłynęła na sytuację na drogach w Polsce?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dysponowaliśmy jedynie ogólnymi informacjami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bezpieczeństwa ruchu drogowego w 2020 roku</w:t>
      </w:r>
      <w:r>
        <w:rPr>
          <w:rFonts w:ascii="calibri" w:hAnsi="calibri" w:eastAsia="calibri" w:cs="calibri"/>
          <w:sz w:val="24"/>
          <w:szCs w:val="24"/>
        </w:rPr>
        <w:t xml:space="preserve">. Niedawno Główny Urząd Statystyczny opublikował jednak bardziej szczegółowe dane, które uwzględniają zmiany w poszczególnych kwartałach.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porównywarki ubezpieczeniowej Ubea.pl przyjrzeli się tym statystykom, sprawdzając między innymi, czy wiosenny lockdown faktycznie skutkował wzrostem bezpieczeństwa na drogach.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Wypadki drogowe częste w III kw. 2020 roku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Ogólne dane Głównego Urzędu Statystycznego wskazują, że w minionym roku liczba wypadków drogowych, czyli stłuczek skutkujących szkodami osobowymi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23 540</w:t>
      </w:r>
      <w:r>
        <w:rPr>
          <w:rFonts w:ascii="calibri" w:hAnsi="calibri" w:eastAsia="calibri" w:cs="calibri"/>
          <w:sz w:val="24"/>
          <w:szCs w:val="24"/>
        </w:rPr>
        <w:t xml:space="preserve">. Oznacza to spadek o 22% względem wyniku z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poszczególnych kwartałów w łącznej liczbie wypadków przedstawiał się natomiast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kw. 2020 r.: 22%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kw. 2020 r.: 22%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kw. 2020 r.: 33%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 kw. 2020 r.: 23%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świetle powyższych informacji </w:t>
      </w:r>
      <w:r>
        <w:rPr>
          <w:rFonts w:ascii="calibri" w:hAnsi="calibri" w:eastAsia="calibri" w:cs="calibri"/>
          <w:sz w:val="24"/>
          <w:szCs w:val="24"/>
          <w:b/>
        </w:rPr>
        <w:t xml:space="preserve">trzeci kwartał minionego roku okazuje się szczególnie niebezpiecznym</w:t>
      </w:r>
      <w:r>
        <w:rPr>
          <w:rFonts w:ascii="calibri" w:hAnsi="calibri" w:eastAsia="calibri" w:cs="calibri"/>
          <w:sz w:val="24"/>
          <w:szCs w:val="24"/>
        </w:rPr>
        <w:t xml:space="preserve"> na krajowych drogach.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Miało to prawdopodobnie związek m.in. z tłumnymi wyjazdami na urlopy w obrębie Polski</w:t>
      </w:r>
      <w:r>
        <w:rPr>
          <w:rFonts w:ascii="calibri" w:hAnsi="calibri" w:eastAsia="calibri" w:cs="calibri"/>
          <w:sz w:val="24"/>
          <w:szCs w:val="24"/>
        </w:rPr>
        <w:t xml:space="preserve">” - przypuszcza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kolizje drogowe były częste w 2020 r.?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zaś chodzi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kolizje drogowe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ich liczba w minionym roku </w:t>
      </w:r>
      <w:r>
        <w:rPr>
          <w:rFonts w:ascii="calibri" w:hAnsi="calibri" w:eastAsia="calibri" w:cs="calibri"/>
          <w:sz w:val="24"/>
          <w:szCs w:val="24"/>
          <w:b/>
        </w:rPr>
        <w:t xml:space="preserve">spadła o 16%</w:t>
      </w:r>
      <w:r>
        <w:rPr>
          <w:rFonts w:ascii="calibri" w:hAnsi="calibri" w:eastAsia="calibri" w:cs="calibri"/>
          <w:sz w:val="24"/>
          <w:szCs w:val="24"/>
        </w:rPr>
        <w:t xml:space="preserve"> (do 382 046). Roczny spadek mógłby być większy, gdyby nie pogorszenie sytuacji na drogach w III kw.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negatywna zmiana jest bardzo dobrze widoczna w poniższym zestawieniu</w:t>
      </w:r>
      <w:r>
        <w:rPr>
          <w:rFonts w:ascii="calibri" w:hAnsi="calibri" w:eastAsia="calibri" w:cs="calibri"/>
          <w:sz w:val="24"/>
          <w:szCs w:val="24"/>
        </w:rPr>
        <w:t xml:space="preserve">” - dodaje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Najbardziej tragiczna była jednak końcówka 2020 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przygotowane przez ekspertów Ubea.pl uwzględnia także </w:t>
      </w:r>
      <w:r>
        <w:rPr>
          <w:rFonts w:ascii="calibri" w:hAnsi="calibri" w:eastAsia="calibri" w:cs="calibri"/>
          <w:sz w:val="24"/>
          <w:szCs w:val="24"/>
          <w:b/>
        </w:rPr>
        <w:t xml:space="preserve">liczbę osób zabitych i rannych na drogach</w:t>
      </w:r>
      <w:r>
        <w:rPr>
          <w:rFonts w:ascii="calibri" w:hAnsi="calibri" w:eastAsia="calibri" w:cs="calibri"/>
          <w:sz w:val="24"/>
          <w:szCs w:val="24"/>
        </w:rPr>
        <w:t xml:space="preserve"> (odpowiednio: 2491 oraz 26 463 w całym 2020 r.).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takich statystyk dotyczących ofiar wypadków również mieliśmy do czynienia z </w:t>
      </w:r>
      <w:r>
        <w:rPr>
          <w:rFonts w:ascii="calibri" w:hAnsi="calibri" w:eastAsia="calibri" w:cs="calibri"/>
          <w:sz w:val="24"/>
          <w:szCs w:val="24"/>
          <w:b/>
        </w:rPr>
        <w:t xml:space="preserve">rocznym spadkiem</w:t>
      </w:r>
      <w:r>
        <w:rPr>
          <w:rFonts w:ascii="calibri" w:hAnsi="calibri" w:eastAsia="calibri" w:cs="calibri"/>
          <w:sz w:val="24"/>
          <w:szCs w:val="24"/>
        </w:rPr>
        <w:t xml:space="preserve"> (zabici - 14%, ranni - 25%). Jeżeli natomiast chodzi o wyniki z poszczególnych kwartałów, to wyglądały one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kw. 2020 r.: 23% liczby zabitych / 22% liczby rannych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kw. 2020 r.: 21% / 22%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kw. 2020 r.: 27% / 33%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 kw. 2020 r.: 29% / 23%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statystyki wskazują, że III kw. 2020 r. był, zgodnie z przypuszczeniami, najbardziej tragiczny pod względem liczby osób rannych na drogach. Okazuje się jednak, że </w:t>
      </w:r>
      <w:r>
        <w:rPr>
          <w:rFonts w:ascii="calibri" w:hAnsi="calibri" w:eastAsia="calibri" w:cs="calibri"/>
          <w:sz w:val="24"/>
          <w:szCs w:val="24"/>
          <w:b/>
        </w:rPr>
        <w:t xml:space="preserve">roczny rekord dotyczący ofiar śmiertelnych wypadków odnotowano od października do grudnia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Wzrost śmiertelności wypadków aż o jedną czwartą w IV kw. 2020 r. (względem rocznej średniej na 100 wypadków) mógł się wiązać np. z niesprzyjającą aurą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a.pl/Kolizja-drogowa-co-dalej-Jak-otrzymac-odszkodowanie%2Cartykul%2C1790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2026-02-12T01:22:55+01:00</dcterms:created>
  <dcterms:modified xsi:type="dcterms:W3CDTF">2026-02-12T01:22:55+01:00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