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OC, AC, NNW - ceny w listopadzie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listopadzie 2019 r. na rynku polis komunikacyjnych były widoczne ciekawe zmiany. Sprawdzamy, jak wpłynęły one na wyniki naszego rankingu.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roku ubezpieczyciele są bardziej skłonni do wprowadzania różnych rabatów i promocji dla kierowców. To skutkuje spadkiem średniego kosztu komunikacyjnego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ubezpieczenia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 Wspomniany efekt cenowy był widoczny między innymi w listopadzie i grudniu 2018 roku, a także w listopadzie 2019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chodzi o poprzedni miesiąc, to warto sprawdzić, jak cenowe zmiany wpłynęły na wyniki rankingu Ubea.pl. Listopadowe dane wskazują, że w rankingu doszło do ciekawych przetasowań.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Ranking OC, AC i NNW - jakie są zasady?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listopadzie 2019 r., podobnie jak we wcześniejszych miesiącach, ranking składał się z czterech kategorii: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obowiązkowe OC,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 OC+NNW,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 OC+AC,</w:t>
      </w:r>
    </w:p>
    <w:p>
      <w:r>
        <w:rPr>
          <w:rFonts w:ascii="calibri" w:hAnsi="calibri" w:eastAsia="calibri" w:cs="calibri"/>
          <w:sz w:val="24"/>
          <w:szCs w:val="24"/>
        </w:rPr>
        <w:t xml:space="preserve">- pakiet OC+AC+NNW.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Prajsnar, ekspert porównywarki ubezpieczeń Ubea.pl przypomina, że listopadowy ranking, podobnie jak wcześniejsze analizy, opiera się na wynikach ponad 100 000 indywidualnych kalkulacji wykonanych przez internautów w kalkulatorze.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rankingu Ubea.pl nie premiują żadnego z dziewięciu porównywanych ubezpieczycieli. Każdy może zdobyć od 0 do 5 punktów.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„Minimalny wynik wynoszący 0,00 punktów oznaczałby, że zakład ubezpieczeń we wszystkich pojedynczych porównaniach ulokował się na ostatniej pozycji. Towarzystwo ubezpieczeniowe z najwyższą liczbą punktów (5,00 pkt.), musiałoby zająć pierwsze miejsce w każdej kalkulacji z jego udziałem." </w:t>
      </w:r>
      <w:r>
        <w:rPr>
          <w:rFonts w:ascii="calibri" w:hAnsi="calibri" w:eastAsia="calibri" w:cs="calibri"/>
          <w:sz w:val="24"/>
          <w:szCs w:val="24"/>
        </w:rPr>
        <w:t xml:space="preserve">- wyjaśnia Paweł Kuczyński, prezes porównywarki ubezpieczeń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Potrójna wygrana w listopadzie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Listopad 2019 roku okazał się szczególnie pomyślny dla jednego ubezpieczyciela. Aby się o tym przekonać, wystarczy spojrzeć na zwycięzców poszczególnych kategorii: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 rankingu polis OC: Link4 z 4,07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 rankingu pakietów OC + NNW: Link4 z 3,91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pakietów OC + AC: Link4 z 4,24 pkt.</w:t>
      </w:r>
    </w:p>
    <w:p>
      <w:r>
        <w:rPr>
          <w:rFonts w:ascii="calibri" w:hAnsi="calibri" w:eastAsia="calibri" w:cs="calibri"/>
          <w:sz w:val="24"/>
          <w:szCs w:val="24"/>
        </w:rPr>
        <w:t xml:space="preserve">- w rankingu pakietów OC + AC + NNW: Benefia z 3,96 pkt.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Potrójna wygrana jednego ubezpieczyciela to z pewnością sytuacja godna uwagi. Link4, marka należąca do Grupy PZU, ma więc duże powody do satysfakcji. Co ciekawe, zarówno w przypadku kategorii OC, jak i OC + NNW, Link4 zdobył pierwsze miejsce kosztem marki You Can Drive. Dodatkowo w kategorii OC + AC + NNW Link4 zajął drugie miejsce tuż za Benefią.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Gdyby firmie Link4 nie zabrakło 0,02 punktu w kategorii pakietów OC + AC + NNW, to mielibyśmy do czynienia z wyjątkową sytuacją, czyli zwycięstwem jednego ubezpieczyciela w aż czterech kategoriach rankingowych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ubezpieczeń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Tańsze polisy w MTU24 oraz Link4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Przyczyny bardzo dobrego wyniku Link4 w listopadowym rankingu staną się jasne po spojrzeniu na zmiany średnich składek za OC w tym miesiącu. Względem października przeciętna cena za obowiązkowe ubezpieczenie zmieniła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Aviva - spadek o 3,3%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Benefia - spadek o 2,6%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Generali - spadek o 8,5%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Link4 - spadek o 9,5%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MTU24 - spadek o 11,1%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Proama - spadek o 8,1%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UNIQA - spadek o 1,1%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Wiener - spadek o 2,9%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 Can Drive - spadek o 7,9%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firmy zdecydowały się więc w listopadzie na obniżki cen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"Ta klasyfikacja pokazuje również, że Link4 ma mocnego konkurenta cenowego. Mowa o marce MTU24, która jest własnością Ergo Hestii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Grudniowy ranking pokaże, czy MTU24 zdoła prześcignąć Link4 oraz czy ubezpieczyciele obdarują hojnie kierowców świątecznymi rabatami.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2025-05-23T19:44:08+02:00</dcterms:created>
  <dcterms:modified xsi:type="dcterms:W3CDTF">2025-05-23T19:44:08+02:00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