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Przeciętny wypadek kosztuje ubezpieczyciela coraz więcej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Inflacja nie pozostaje bez wpływu na wartość odszkodowań wypłacanych przez ubezpieczycieli z OC. W 2020 r. takich wypłat było mniej, ale ich jednostkowa wartość wzrosła.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Eksperci porównywarki ubezpieczeniowej Ubea.pl już pewien czas temu zwracali uwagę na znaczenie rosnącej inflacji w kontekście kosztów ponoszonych przez ubezpieczycieli. Dane Komisji Nadzoru Finansowego sprawdzone przez analityków Ubea.pl potwierdzają, że w minionym roku znacząco wzrosła średnia wartość szkody likwidowanej przez zakłady ubezpieczeń przy pomocy obowiązkowego OC. To nie tylko zmiana czysto statystyczna. Warto pamiętać, że większe wydatki w przeliczeniu na jedną kolizję wcześniej czy później odbiją się na polityce cenowej ubezpieczycieli.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Rok 2020 w przypadku OC był bezpieczny, ale bardzo „drogi”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Informacje Komisji Nadzoru Finansowego, które eksperci Ubea.pl zaprezentowali w poniższej tabeli potwierdzają, że miniony rok był pomyślny dla ubezpieczycieli pod względem bezpieczeństwa drogowego. Okazuje się, że w ujęciu rocznym liczba szkód zlikwidowanych przy pomocy obowiązkowych polis OC spadła z 1 278 017 (2019 r.) do 1 160 290 (2020 r.). Z całą pewnością był to efekt lockdownów oraz innych restrykcji związanych z pandemią.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Ubezpieczycieli w 2020 r. mógł też cieszyć wzrost liczby ubezpieczonych pojazdów. Chodzi o zmianę z 25,908 mln do 26,698 mln</w:t>
      </w:r>
      <w:r>
        <w:rPr>
          <w:rFonts w:ascii="calibri" w:hAnsi="calibri" w:eastAsia="calibri" w:cs="calibri"/>
          <w:sz w:val="24"/>
          <w:szCs w:val="24"/>
        </w:rPr>
        <w:t xml:space="preserve">” - podaje Andrzej Prajsnar, analityk porównywarki ubezpieczeniowej Ubea.pl.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podstawie informacji publikowanych przez Komisję Nadzoru Finansowego można również obliczyć, że w minionym roku średnia wartość szkody zlikwidowanej przez ubezpieczyciela wzrosła z 7 395 zł do 7 758 zł. Ten blisko pięcioprocentowy wzrost nastąpił po stosunkowo niewielkiej zmianie wartości średniej szkody z 2019 r. (+1,1%). Ubiegłoroczne wzrosty przeciętnej wartości szkody komunikacyjnej nie były tak duże, jak analogiczne zmiany z 2017 r. i 2018 r. Tym niemniej, sytuacja jest warta analizowania.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Istnieją obawy, że wysoki poziom inflacji w pierwszej połowie 2021 r. będzie stymulował dalszy wzrost średniej wartości szkody z OC. Chodzi zarówno o koszty prywatnego leczenia, jak i części samochodowe oraz robociznę</w:t>
      </w:r>
      <w:r>
        <w:rPr>
          <w:rFonts w:ascii="calibri" w:hAnsi="calibri" w:eastAsia="calibri" w:cs="calibri"/>
          <w:sz w:val="24"/>
          <w:szCs w:val="24"/>
        </w:rPr>
        <w:t xml:space="preserve">” - wylicza Paweł Kuczyński, prezes porównywarki ubezpieczeniowej Ubea.pl.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Wzrost średniej wartości szkody tworzy składkową presję …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Znaczenie statystyk dotyczących średniej wartości szkody z OC zwiększa fakt, że takie dane na pewno będą miały wpływ na politykę cenową ubezpieczycieli. Warto pamiętać, że wzrost średniej wartości odszkodowania i zadośćuczynienia z OC w minionym roku był częściowo równoważony przez mniejszą liczbę zgłaszanych oraz likwidowanych szkód. Niestety, pod względem wypadkowości dane z I kw. 2021 r. wyglądają już mniej korzystnie. Tylko przez pierwsze trzy miesiące bieżącego roku rodzimi ubezpieczyciele zlikwidowali 312 617 szkód przy pomocy ubezpieczeń OC.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Brak pandemicznych obostrzeń w najbliższej przyszłości z pewnością wpłynie na bezpieczeństwo drogowe. Nawet w I kw. 2021 r. mimo pandemii odnotowano o prawie 2% więcej kolizji niż rok wcześniej</w:t>
      </w:r>
      <w:r>
        <w:rPr>
          <w:rFonts w:ascii="calibri" w:hAnsi="calibri" w:eastAsia="calibri" w:cs="calibri"/>
          <w:sz w:val="24"/>
          <w:szCs w:val="24"/>
        </w:rPr>
        <w:t xml:space="preserve">” - informuje Andrzej Prajsnar, ekspert porównywarki ubezpieczeniowej Ubea.pl.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Osoby zainteresowane cenową odpowiedzią zakładów ubezpieczeń na wzrost średniej wartości szkody, z pewnością powinny obserwować wskazania barometru cenowego Ubea.pl. Wstępne dane porównywarki ubezpieczeniowej Ubea.pl wskazują, że czerwiec br. przyniósł niewielki wzrost średniej składki ubezpieczenia OC oferowanego online.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 okresie marzec - maj 2021 r. była natomiast widoczna stabilizacja takiej przeciętnej ceny OC (po wcześniejszych obniżkach)</w:t>
      </w:r>
      <w:r>
        <w:rPr>
          <w:rFonts w:ascii="calibri" w:hAnsi="calibri" w:eastAsia="calibri" w:cs="calibri"/>
          <w:sz w:val="24"/>
          <w:szCs w:val="24"/>
        </w:rPr>
        <w:t xml:space="preserve">” - podsumowuje Paweł Kuczyński, prezes porównywarki ubezpieczeniowej Ubea.pl.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8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Źródło: porównywarka ubezpieczeń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i/>
            <w:iCs/>
            <w:u w:val="single"/>
          </w:rPr>
          <w:t xml:space="preserve">Ubea.pl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ubea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2026-09-16T16:28:15+02:00</dcterms:created>
  <dcterms:modified xsi:type="dcterms:W3CDTF">2026-09-16T16:28:15+02:00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