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kosztuje OC w miastach wojewódzkich?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koniec 2019 r. zmieniła się klasyfikacja dużych miast, które są „tanie” i „drogie” pod względem kosztów obowiązkowego OC. W którym mieście kierowcy mogą liczyć na najtańsze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ubezpieczeniowej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co kwartał sprawdzają średni poziom składek OC w osiemnastu miastach wojewódzkich. Te regularne analizy pokazują, w których miastach kierowcy mogą liczyć na tanie OC, a gdzie muszą być gotowi na droższe polisy.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 kwartał minionego roku upłynął pod znakiem dość dużych wahań cenowych na rynku ubezpieczeń OC dla kierowców. Taka sytuacja przełożyła się również na wyniki z miast wojewódzkich. Jak zmieniły się one względem III kw. 2019 r.?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ubezpieczenie OC jest najtańsze?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dowiedzieć się, jak wyglądał średni kwartalny koszt obowiązkowych polis OC z poszczególnych miast wojewódzkich. Wyniki bazujące na tysiącach anonimowych kalkulacji internautów mówią, że przeciętna cena OC wyniosła: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Białystok - średnio 656 zł w „najtańszym” towarzystwie /wzrost o 13% względem III kw.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Bydgoszcz - 657 zł / wzrost o 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Gdańsk - 830 zł / wzrost o 15%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Gorzów Wlk. - 664 zł / wzrost o 13%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Katowice - 563 zł / </w:t>
      </w:r>
      <w:r>
        <w:rPr>
          <w:rFonts w:ascii="calibri" w:hAnsi="calibri" w:eastAsia="calibri" w:cs="calibri"/>
          <w:sz w:val="24"/>
          <w:szCs w:val="24"/>
          <w:b/>
        </w:rPr>
        <w:t xml:space="preserve">spadek o 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Kielce - 575 zł / spadek o 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Kraków - 645 zł / wzrost o 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Lublin - 631 zł / </w:t>
      </w:r>
      <w:r>
        <w:rPr>
          <w:rFonts w:ascii="calibri" w:hAnsi="calibri" w:eastAsia="calibri" w:cs="calibri"/>
          <w:sz w:val="24"/>
          <w:szCs w:val="24"/>
          <w:b/>
        </w:rPr>
        <w:t xml:space="preserve">spadek o 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Łódź - 788 zł / wzrost o 16%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Olsztyn - 628 zł / wzrost o 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Opole - 490 zł </w:t>
      </w:r>
      <w:r>
        <w:rPr>
          <w:rFonts w:ascii="calibri" w:hAnsi="calibri" w:eastAsia="calibri" w:cs="calibri"/>
          <w:sz w:val="24"/>
          <w:szCs w:val="24"/>
        </w:rPr>
        <w:t xml:space="preserve">/ </w:t>
      </w:r>
      <w:r>
        <w:rPr>
          <w:rFonts w:ascii="calibri" w:hAnsi="calibri" w:eastAsia="calibri" w:cs="calibri"/>
          <w:sz w:val="24"/>
          <w:szCs w:val="24"/>
          <w:b/>
        </w:rPr>
        <w:t xml:space="preserve">spadek o 8%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Poznań - 770 zł / </w:t>
      </w:r>
      <w:r>
        <w:rPr>
          <w:rFonts w:ascii="calibri" w:hAnsi="calibri" w:eastAsia="calibri" w:cs="calibri"/>
          <w:sz w:val="24"/>
          <w:szCs w:val="24"/>
          <w:b/>
        </w:rPr>
        <w:t xml:space="preserve">wzrost o 26%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Rzeszów - 542 zł / spadek o 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Szczecin - 723 zł / spadek o 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Toruń - 660 zł / wzrost o 13%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Warszawa - 800 zł / wzrost o 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Wrocław - 885 zł </w:t>
      </w:r>
      <w:r>
        <w:rPr>
          <w:rFonts w:ascii="calibri" w:hAnsi="calibri" w:eastAsia="calibri" w:cs="calibri"/>
          <w:sz w:val="24"/>
          <w:szCs w:val="24"/>
        </w:rPr>
        <w:t xml:space="preserve">/ wzrost o 24%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Zielona Góra - 645 zł / brak zmiany kwartalnej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Powyższe dane wyraźnie pokazują, że w ujęciu kwartalnym dominowały wzrosty średniej składki OC. Przeciętna składka ubezpieczenia OC znacząco spadła jedynie w Katowicach, Lublinie, Rzeszowie i Opolu. To właśnie w tym ostatnim mieście kierowcy mogli cieszyć się najtańszym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Duże podwyżki OC we Wrocławiu i Poznaniu mogą niepokoić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zwrócić także uwagę na duże podwyżki ubezpieczenia OC w miastach znanych z wysokich cen obowiązkowej polisy. Mowa o Poznaniu (+26%) oraz Wrocławiu (+24%).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skutek dużego wzrostu średniej składki OC stolica Dolnego Śląska przejęła od Warszawy tytuł miasta „najdroższego” dla kierowców.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świetle wcześniejszych danych można stwierdzić, że sytuacja wróciła do normy. Wrocław znacznie częściej niż Warszawa lokuje się bowiem na pierwszym miejscu pod względem wysokiego kosztu OC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0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są przyczyny podwyżek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Wysokie kwartalne wzrosty średnich składek OC są w dużej mierze skutkiem podwyżek notowanych w październiku minionego roku. Później można już było zauważyć spadki.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Statystyki wyglądałyby bardziej optymistycznie dla kierowców, gdyby uwzględnić tylko składki z grudnia 2019 roku. To daje nadzieję, że na początku 2020 r. ceny OC nie będą bardzo wysokie" </w:t>
      </w:r>
      <w:r>
        <w:rPr>
          <w:rFonts w:ascii="calibri" w:hAnsi="calibri" w:eastAsia="calibri" w:cs="calibri"/>
          <w:sz w:val="24"/>
          <w:szCs w:val="24"/>
        </w:rPr>
        <w:t xml:space="preserve">- podsumowuje Paweł Kuczyński, prezes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2025-06-08T14:09:47+02:00</dcterms:created>
  <dcterms:modified xsi:type="dcterms:W3CDTF">2025-06-08T14:09:47+02:00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