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lutym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porównywarki ubezpieczeniowej Ubea.pl sprawdzili zmianę średniej składki ubezpieczenia OC w lutym 2020 r. Wyniki tej miesięcznej analizy są dość zaskakujące.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Miniony kwartał w kontekście cen obowiązkowego OC przyniósł informacje korzystne dla rodzimych kierowców. Widać było bowiem wyraźny spadek kosztu ubezpieczenia OC dostępnego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na tle poprzedniego kwartału wyglądają dane z lutego 2020 r.? Eksperci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sprawdzają średnie ceny.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lutego 2020 r. = </w:t>
      </w:r>
      <w:r>
        <w:rPr>
          <w:rFonts w:ascii="calibri" w:hAnsi="calibri" w:eastAsia="calibri" w:cs="calibri"/>
          <w:sz w:val="24"/>
          <w:szCs w:val="24"/>
          <w:b/>
        </w:rPr>
        <w:t xml:space="preserve">106↗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100↔)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składka ubezpieczenia OC ze stycznia 2020 r. stała się nowym punktem odniesienia dla tegorocznych wskazań barometru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Warto podkreślić, że przeciętna cena OC z pierwszego miesiąca nowego roku (1345 zł) okazała się znacznie niższa od wyniku notowanego dwanaście miesięcy wcześniej (1624 zł). Ta różnica potwierdza długoterminowy spadek średniej ceny OC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lutym jednak średnia składka OC wzrosła o 6% w porównaniu do stycznia 2020 r. Warto jednak zauważyć, że przeciętna lutowa składka ubezpieczenia OC dostępnego przez Internet na Ubea.pl nadal była niższa od analogicznego wyniku sprzed 12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Podwyżka cen OC z lutego 2020 nie musi więc być początkiem dłuższego trendu.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 możliwe, że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ubezpieczyciele postanowili sobie jedynie zrekompensować promocje, które pojawiają się tradycyjnie na przełomie starego i nowego roku</w:t>
      </w:r>
      <w:r>
        <w:rPr>
          <w:rFonts w:ascii="calibri" w:hAnsi="calibri" w:eastAsia="calibri" w:cs="calibri"/>
          <w:sz w:val="24"/>
          <w:szCs w:val="24"/>
        </w:rPr>
        <w:t xml:space="preserve">” - przypuszcza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analizowany poziom średniej składki za OC (bez produktów pakietowych - np. NNW) wynika ze wszystkich kalkulacji, jakie użytkownicy Ubea.pl wykonali w ciągu miesiąca. Średnia składka ze stycznia 2020 r. (1345 zł) jest punktem odniesienia (wartość indeksu cenowego = 100). Analiza uwzględnia polisy tych ubezpieczycieli, którzy byli obecni na rynku w styczniu 2020 r. i do tej pory oferują ubezpieczenia OC.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2025-05-29T06:34:28+02:00</dcterms:created>
  <dcterms:modified xsi:type="dcterms:W3CDTF">2025-05-29T06:34:28+02:00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