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TUW-y: jak konkurują z gigantami na rynku ubezpieczeń?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Towarzystwa ubezpieczeń wzajemnych (TUW-y) już od lat funkcjonują na polskim rynku ubezpieczeń. Sprawdzamy, jak wygląda ich działalność na tle znacznie większych ubezpieczycieli.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Skrót </w:t>
      </w:r>
      <w:r>
        <w:rPr>
          <w:rFonts w:ascii="calibri" w:hAnsi="calibri" w:eastAsia="calibri" w:cs="calibri"/>
          <w:sz w:val="24"/>
          <w:szCs w:val="24"/>
          <w:b/>
        </w:rPr>
        <w:t xml:space="preserve">„TUW”</w:t>
      </w:r>
      <w:r>
        <w:rPr>
          <w:rFonts w:ascii="calibri" w:hAnsi="calibri" w:eastAsia="calibri" w:cs="calibri"/>
          <w:sz w:val="24"/>
          <w:szCs w:val="24"/>
        </w:rPr>
        <w:t xml:space="preserve"> jest na pewno dobrze rozpoznawany przez część klientów rodzimych ubezpieczycieli. Wiele osób nie zdaje sobie jednak sprawy, że za tym skrótem kryje się zupełnie odmienna filozofia działania na rynku ubezpieczeniowym.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Towarzystwa ubezpieczeń wzajemnych (w przeciwieństwie do spółek akcyjnych) nie sprzedają polis w celu osiągnięcia jak najwyższego zysku dla „zewnętrznych” właścicieli. Podstawową misją tych instytucji jest </w:t>
      </w:r>
      <w:r>
        <w:rPr>
          <w:rFonts w:ascii="calibri" w:hAnsi="calibri" w:eastAsia="calibri" w:cs="calibri"/>
          <w:sz w:val="24"/>
          <w:szCs w:val="24"/>
          <w:b/>
        </w:rPr>
        <w:t xml:space="preserve">oferowanie jak najlepszych warunków ubezpieczeń wzajemnych dla swoich członków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Skala działania TUW-ów</w:t>
      </w:r>
      <w:r>
        <w:rPr>
          <w:rFonts w:ascii="calibri" w:hAnsi="calibri" w:eastAsia="calibri" w:cs="calibri"/>
          <w:sz w:val="24"/>
          <w:szCs w:val="24"/>
        </w:rPr>
        <w:t xml:space="preserve"> (jak np.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TUZ TUW</w:t>
        </w:r>
      </w:hyperlink>
      <w:r>
        <w:rPr>
          <w:rFonts w:ascii="calibri" w:hAnsi="calibri" w:eastAsia="calibri" w:cs="calibri"/>
          <w:sz w:val="24"/>
          <w:szCs w:val="24"/>
        </w:rPr>
        <w:t xml:space="preserve">) wygląda bardzo skromnie na tle ubezpieczeniowych spółek akcyjnych. Tym niemniej, eksperci Ubea.pl postanowili przyjrzeć się wynikom finansowym tych ciekawych instytucji w 2017 roku, 2018 roku oraz pierwszej połowie bieżącego roku.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Ogromna przepaść między spółkami oraz TUW-ami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Analizując zmiany kondycji TUW-ów, warto mieć zawsze świadomość, że wyniki tych instytucji nie mają bardzo dużego wpływu na całą polską branżę ubezpieczeniową. Taki wniosek potwierdzają dane </w:t>
      </w:r>
      <w:r>
        <w:rPr>
          <w:rFonts w:ascii="calibri" w:hAnsi="calibri" w:eastAsia="calibri" w:cs="calibri"/>
          <w:sz w:val="24"/>
          <w:szCs w:val="24"/>
          <w:b/>
        </w:rPr>
        <w:t xml:space="preserve">Komisji Nadzoru Finansowego</w:t>
      </w:r>
      <w:r>
        <w:rPr>
          <w:rFonts w:ascii="calibri" w:hAnsi="calibri" w:eastAsia="calibri" w:cs="calibri"/>
          <w:sz w:val="24"/>
          <w:szCs w:val="24"/>
        </w:rPr>
        <w:t xml:space="preserve">, które eksperci porównywarki Ubea.pl zaprezentowali </w:t>
      </w:r>
    </w:p>
    <w:p>
      <w:r>
        <w:rPr>
          <w:rFonts w:ascii="calibri" w:hAnsi="calibri" w:eastAsia="calibri" w:cs="calibri"/>
          <w:sz w:val="24"/>
          <w:szCs w:val="24"/>
        </w:rPr>
        <w:t xml:space="preserve">w poniższej tabeli.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Wspomniane zestawienie przedstawia porównanie ubiegłorocznych wyników finansowych ubezpieczycieli działających w formie spółek akcyjnych oraz TUW-ów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2018 r. </w:t>
      </w:r>
      <w:r>
        <w:rPr>
          <w:rFonts w:ascii="calibri" w:hAnsi="calibri" w:eastAsia="calibri" w:cs="calibri"/>
          <w:sz w:val="24"/>
          <w:szCs w:val="24"/>
          <w:b/>
        </w:rPr>
        <w:t xml:space="preserve">TUW-y</w:t>
      </w:r>
      <w:r>
        <w:rPr>
          <w:rFonts w:ascii="calibri" w:hAnsi="calibri" w:eastAsia="calibri" w:cs="calibri"/>
          <w:sz w:val="24"/>
          <w:szCs w:val="24"/>
        </w:rPr>
        <w:t xml:space="preserve"> wykazały łączną składkę na poziomie około 1 mld zł (m.in. po odliczeniu udziału reasekuratorów). W tym samym czasie wynik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ubezpieczeniowych spółek akcyjnych</w:t>
      </w:r>
      <w:r>
        <w:rPr>
          <w:rFonts w:ascii="calibri" w:hAnsi="calibri" w:eastAsia="calibri" w:cs="calibri"/>
          <w:sz w:val="24"/>
          <w:szCs w:val="24"/>
        </w:rPr>
        <w:t xml:space="preserve"> był ponad pięćdziesiąt razy większy. Spore wrażenie robi także różnica w wielkości aktywów / sumy bilansowej spółek akcyjnych (ok. 188 mld zł pod koniec 2018 r.) oraz towarzystw ubezpieczeń wzajemnych (ok. 5 mld zł pod koniec 2018 r.).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Jeszcze bardziej sugestywna jest relacja zysku netto, które osiągnęły TUW-y (91 mln zł w 2018 r.) oraz spółki akcyjne oferujące ubezpieczenia (ok. 6,6 mld zł w 2018 r.)</w:t>
      </w:r>
      <w:r>
        <w:rPr>
          <w:rFonts w:ascii="calibri" w:hAnsi="calibri" w:eastAsia="calibri" w:cs="calibri"/>
          <w:sz w:val="24"/>
          <w:szCs w:val="24"/>
        </w:rPr>
        <w:t xml:space="preserve">” - wylicza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Poniższa tabela przedstawia jeszcze jeden ciekawy wskaźnik, czyli </w:t>
      </w:r>
      <w:r>
        <w:rPr>
          <w:rFonts w:ascii="calibri" w:hAnsi="calibri" w:eastAsia="calibri" w:cs="calibri"/>
          <w:sz w:val="24"/>
          <w:szCs w:val="24"/>
          <w:b/>
        </w:rPr>
        <w:t xml:space="preserve">rentowność aktywów (ROA)</w:t>
      </w:r>
      <w:r>
        <w:rPr>
          <w:rFonts w:ascii="calibri" w:hAnsi="calibri" w:eastAsia="calibri" w:cs="calibri"/>
          <w:sz w:val="24"/>
          <w:szCs w:val="24"/>
        </w:rPr>
        <w:t xml:space="preserve">. Jest to relacja pomiędzy zyskiem netto oraz wielkością aktywów / sumy bilansowej. Ubezpieczeniowe spółki akcyjne w 2018 r. osiągnęły niemal dwa razy wyższy poziom wskaźnika ROA (3,5%) niż towarzystwa ubezpieczeń wzajemnych (1,8%).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Taki wynik świadczy o większej efektywności działania ubezpieczeniowych spółek akcyjnych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Ostani rok lepszy dla branży ubezpieczeń wzajemnych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TUW-ów w powyższej tabeli nie wyglądają zbyt imponująco. Warto jednak docenić, że te instytucje, mimo przytłaczającej przewagi konkurentów, zdołały poprawić swoje wyniki finansowe. Świadczy o tym między innymi </w:t>
      </w:r>
      <w:r>
        <w:rPr>
          <w:rFonts w:ascii="calibri" w:hAnsi="calibri" w:eastAsia="calibri" w:cs="calibri"/>
          <w:sz w:val="24"/>
          <w:szCs w:val="24"/>
          <w:b/>
        </w:rPr>
        <w:t xml:space="preserve">zmiana wyniku technicznego towarzystw ubezpieczeń wzajemnych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2017 r. - 1,2 mln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2018 r. - 67,9 mln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poł. 2019 r. - 21,6 mln zł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lepiej dla TUW-ów przedstawia się </w:t>
      </w:r>
      <w:r>
        <w:rPr>
          <w:rFonts w:ascii="calibri" w:hAnsi="calibri" w:eastAsia="calibri" w:cs="calibri"/>
          <w:sz w:val="24"/>
          <w:szCs w:val="24"/>
          <w:b/>
        </w:rPr>
        <w:t xml:space="preserve">skumulowany zysk netto wszystkich takich instytucji</w:t>
      </w:r>
      <w:r>
        <w:rPr>
          <w:rFonts w:ascii="calibri" w:hAnsi="calibri" w:eastAsia="calibri" w:cs="calibri"/>
          <w:sz w:val="24"/>
          <w:szCs w:val="24"/>
        </w:rPr>
        <w:t xml:space="preserve">. W ostatnim czasie zmieniał się on następująco: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2017 r. - 31,2 mln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2018 r. - 91,2 mln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poł. 2019 r. - 55,6 mln zł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z dużym prawdopodobieństwem przypuszczać, że </w:t>
      </w:r>
      <w:r>
        <w:rPr>
          <w:rFonts w:ascii="calibri" w:hAnsi="calibri" w:eastAsia="calibri" w:cs="calibri"/>
          <w:sz w:val="24"/>
          <w:szCs w:val="24"/>
          <w:b/>
        </w:rPr>
        <w:t xml:space="preserve">towarzystwa ubezpieczeń wzajemnych zakończą 2019 r. z zyskiem netto większym</w:t>
      </w:r>
      <w:r>
        <w:rPr>
          <w:rFonts w:ascii="calibri" w:hAnsi="calibri" w:eastAsia="calibri" w:cs="calibri"/>
          <w:sz w:val="24"/>
          <w:szCs w:val="24"/>
        </w:rPr>
        <w:t xml:space="preserve"> niż 12 miesięcy oraz 24 miesiące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TUW-y na pewno </w:t>
      </w:r>
      <w:r>
        <w:rPr>
          <w:rFonts w:ascii="calibri" w:hAnsi="calibri" w:eastAsia="calibri" w:cs="calibri"/>
          <w:sz w:val="24"/>
          <w:szCs w:val="24"/>
          <w:b/>
        </w:rPr>
        <w:t xml:space="preserve">nie stanowią dużego zagrożenia konkurencyjnego</w:t>
      </w:r>
      <w:r>
        <w:rPr>
          <w:rFonts w:ascii="calibri" w:hAnsi="calibri" w:eastAsia="calibri" w:cs="calibri"/>
          <w:sz w:val="24"/>
          <w:szCs w:val="24"/>
        </w:rPr>
        <w:t xml:space="preserve"> dla wiodących ubezpieczycieli. Trudno jest im walczyć z większymi konkurentami miedzy innymi pod względem marketingowym. Nie oznacza to jednak, że ich obecność na rynku jest zbyteczna.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Praktyka pokazuje bowiem, że dla części osób szukających polisy oferta TUW-ów jest lepsza od propozycji znacznie większych konkurentów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TUW-TUZ-ubezpieczenia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2025-05-30T21:33:27+02:00</dcterms:created>
  <dcterms:modified xsi:type="dcterms:W3CDTF">2025-05-30T21:33:27+02:00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