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Najtańsze OC w miastach wojewódzkich w II kwartale 2019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Eksperci porównywarki ubezpieczeń Ubea.pl sprawdzili przeciętne ceny polis OC w miastach wojewódzkich. Warto dowiedzieć się, gdzie takie średnie składki były najniższe.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kwietniu 2019 r. eksperci porównywarki ubezpieczeniowej Ubea.pl sprawdzili średni poziom składek OC z miast wojewódzkich. Wspomniana analiza dotyczyła pierwszych trzech miesięcy 2019 r. Warto powtórzyć podobne badanie przeciętnych kosztów OC na podstawie danych z </w:t>
      </w:r>
      <w:r>
        <w:rPr>
          <w:rFonts w:ascii="calibri" w:hAnsi="calibri" w:eastAsia="calibri" w:cs="calibri"/>
          <w:sz w:val="24"/>
          <w:szCs w:val="24"/>
          <w:b/>
        </w:rPr>
        <w:t xml:space="preserve">drugiego kwartału bieżącego roku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porównywarki Ubea.pl wskazują bowiem, że w ujęciu kwartalnym znacząco </w:t>
      </w:r>
      <w:r>
        <w:rPr>
          <w:rFonts w:ascii="calibri" w:hAnsi="calibri" w:eastAsia="calibri" w:cs="calibri"/>
          <w:sz w:val="24"/>
          <w:szCs w:val="24"/>
          <w:b/>
        </w:rPr>
        <w:t xml:space="preserve">zmalała średnia cena ubezpieczenia OC z miast wojewódzkich</w:t>
      </w:r>
      <w:r>
        <w:rPr>
          <w:rFonts w:ascii="calibri" w:hAnsi="calibri" w:eastAsia="calibri" w:cs="calibri"/>
          <w:sz w:val="24"/>
          <w:szCs w:val="24"/>
        </w:rPr>
        <w:t xml:space="preserve">. Wspomniane miasta nadal cechowały się jednak bardzo dużymi różnicami przeciętnej składki obowiązkowej polisy OC. Wbrew pozorom, w II kw. 2019 r.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najtańsze OC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zostało wcale zanotowane wcale w jednym z najmniejszych miast wojewódzkich.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Wiosną „najtańszym” miastem wojewódzkim był Lublin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Tytułem wprowadzenia warto wyjaśnić, że najnowsza analiza średnich składek OC przygotowana przez portal Ubea.pl opiera się na wynikach tysięcy rzeczywistych kalkulacji internautów.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Mowa o osobach, które za pośrednictwem internetowego kalkulatora od początku kwietnia do końca czerwca br. porównywały koszt obowiązkowej ochrony. Poniższa tabela prezentuje skumulowane wyniki kalkulacji takich osób z podziałem na poszczególne miasta wojewódzkie oraz miesiące (kwiecień, maj i czerwiec 2019 r.)</w:t>
      </w:r>
      <w:r>
        <w:rPr>
          <w:rFonts w:ascii="calibri" w:hAnsi="calibri" w:eastAsia="calibri" w:cs="calibri"/>
          <w:sz w:val="24"/>
          <w:szCs w:val="24"/>
        </w:rPr>
        <w:t xml:space="preserve">” - wyjaśnia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Najwygodniejsze do przeanalizowania wydają się łączne dane z II kw. 2019 r. Wskazują one, że wiosną średnia składka OC w „najtańszym” towarzystwie była bardzo zróżnicowana. W zależności od miasta taki </w:t>
      </w:r>
      <w:r>
        <w:rPr>
          <w:rFonts w:ascii="calibri" w:hAnsi="calibri" w:eastAsia="calibri" w:cs="calibri"/>
          <w:sz w:val="24"/>
          <w:szCs w:val="24"/>
          <w:b/>
        </w:rPr>
        <w:t xml:space="preserve">minimalny koszt ochrony</w:t>
      </w:r>
      <w:r>
        <w:rPr>
          <w:rFonts w:ascii="calibri" w:hAnsi="calibri" w:eastAsia="calibri" w:cs="calibri"/>
          <w:sz w:val="24"/>
          <w:szCs w:val="24"/>
        </w:rPr>
        <w:t xml:space="preserve"> prezentował się następująco: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Białystok - składka o 12% niższa od średniej z 18 analizowanych miast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Bydgoszcz - składka o 16% wyższa od średniej z 18 analizowanych miast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Gdańsk - składka o 29% wyższa od średniej z 18 analizowanych miast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Gorzów Wlk. - składka o 3% niższa od średniej z 18 analizowanych miast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Katowice - składka o 8% niższa od średniej z 18 analizowanych miast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Kielce - składka o 13% niższa od średniej z 18 analizowanych miast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 - składka o 5% niższa od średniej z 18 analizowanych miast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Lublin - składka o 15% niższa od średniej z 18 analizowanych miast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Łódź - składka o 10% niższa od średniej z 18 analizowanych miast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Olsztyn - składka o tej samej wysokości względem średniej z 18 analizowanych miast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Opole - składka o 6% niższa od średniej z 18 analizowanych miast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Poznań - składka o 8% wyższa od średniej z 18 analizowanych miast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Rzeszów - składka o 10% niższa od średniej z 18 analizowanych miast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Szczecin - składka o 3% niższa od średniej z 18 analizowanych miast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Toruń - składka o 3% niższa od średniej z 18 analizowanych miast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Warszawa - składka o 22% wyższa od średniej z 18 analizowanych miast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Wrocław - składka o 24% wyższa od średniej z 18 analizowanych miast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Zielona Góra - składka o 10% niższa od średniej z 18 analizowanych miast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Uwagę zwracają między innymi </w:t>
      </w:r>
      <w:r>
        <w:rPr>
          <w:rFonts w:ascii="calibri" w:hAnsi="calibri" w:eastAsia="calibri" w:cs="calibri"/>
          <w:sz w:val="24"/>
          <w:szCs w:val="24"/>
          <w:b/>
        </w:rPr>
        <w:t xml:space="preserve">niskie składki OC z Lublina, Białegostoku, Łodzi, Rzeszowa, Zielonej Góry oraz Kielc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przeciwnym biegunie cenowym już tradycyjnie ulokowały się trzy metropolie: </w:t>
      </w:r>
      <w:r>
        <w:rPr>
          <w:rFonts w:ascii="calibri" w:hAnsi="calibri" w:eastAsia="calibri" w:cs="calibri"/>
          <w:sz w:val="24"/>
          <w:szCs w:val="24"/>
          <w:b/>
        </w:rPr>
        <w:t xml:space="preserve">Warszawa, Wrocław i Gdańsk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Polisy OC z dużych miast kwartalnie potaniały o 11%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ujęciu kwotowym </w:t>
      </w:r>
      <w:r>
        <w:rPr>
          <w:rFonts w:ascii="calibri" w:hAnsi="calibri" w:eastAsia="calibri" w:cs="calibri"/>
          <w:sz w:val="24"/>
          <w:szCs w:val="24"/>
          <w:b/>
        </w:rPr>
        <w:t xml:space="preserve">średnia składka OC z „najtańszego” towarzystwa (za II kw. 2019 r.) wynosiła od 489 zł do 746 zł</w:t>
      </w:r>
      <w:r>
        <w:rPr>
          <w:rFonts w:ascii="calibri" w:hAnsi="calibri" w:eastAsia="calibri" w:cs="calibri"/>
          <w:sz w:val="24"/>
          <w:szCs w:val="24"/>
        </w:rPr>
        <w:t xml:space="preserve">. Warto zwrócić uwagę, że po wzroście w maju br. (z 558 zł do 586 zł) średni wynik dla wszystkich analizowanych miast nie zmienił się już w czerwcu.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Jeżeli natomiast chodzi o porównanie kwartalne (I kw. 2019 r. / II kw. 2019 r.), to można stwierdzić, że średnia składka OC w „najtańszym” towarzystwie spadła o 11%. Taki wynik z pewnością stanowi dobrą wiadomość dla kierowców</w:t>
      </w:r>
      <w:r>
        <w:rPr>
          <w:rFonts w:ascii="calibri" w:hAnsi="calibri" w:eastAsia="calibri" w:cs="calibri"/>
          <w:sz w:val="24"/>
          <w:szCs w:val="24"/>
        </w:rPr>
        <w:t xml:space="preserve">” - dodaje Paweł Kuczyński, prezes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6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najtansze-oc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2024-05-05T19:54:26+02:00</dcterms:created>
  <dcterms:modified xsi:type="dcterms:W3CDTF">2024-05-05T19:54:26+02:00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