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Gdzie najłatwiej spotkać najstarsze samochody?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Poszczególne części Polski mocno różnią się pod względem udziału najstarszych i najnowszych aut. Sprawdziliśmy, gdzie nie brakuje nowych samochodów, a gdzie niemal zabytkowe pojazdy to częsty widok na drogach.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Trudno ukryć, że wiek polskich samochodów osobowych stanowi problem. Pomimo zaostrzenia procedur związanych z badaniami technicznymi na rodzimych drogach wciąż pojawiają się auta zagrażające bezpieczeństwu.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Starsze samochody osobowe cechują się też wyższą emisją szkodliwych substancji. Nie wszędzie takie pojazdy można jednak łatwo spotkać. Analiza przeprowadzona przez ekspertów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porównywarki 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wskazuje, że w niektórych częściach Polski stare samochody osobowe są już relatywnie rzadkie. Gdzie indziej stanowią one jednak nawet połowę wszystkich aut.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Auta w jakim wieku są w Polsce najpopularniejsze?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początek warto spojrzeć na ogólnopolskie dane dotyczące roku produkcji samochodów osobowych.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Najnowsze takie statystyki, podawane przez GUS, pochodzą z 2018 roku. Eksperci porównywarki ubezpieczeniowej Ubea.pl zaprezentowali je w poniższej tabeli</w:t>
      </w:r>
      <w:r>
        <w:rPr>
          <w:rFonts w:ascii="calibri" w:hAnsi="calibri" w:eastAsia="calibri" w:cs="calibri"/>
          <w:sz w:val="24"/>
          <w:szCs w:val="24"/>
        </w:rPr>
        <w:t xml:space="preserve"> - mówi Paweł Kuczyński, prezes porównywarki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6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2018 r. zdecydowanie najliczniejszą grupę aut stanowiły te w wieku od 16 do 20 lat (ok. 4,88 mln).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także zauważyć, że do grupy aut w wieku ponad 25 lat zaliczono prawdopodobnie wiele pojazdów, które już nie jeżdżą po polskich szosach.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Właśnie dlatego w ramach dalszej analizy, oprócz najnowszych samochodów (maksymalnie pięcioletnich), wzięliśmy pod uwagę auta liczące od 16 do 25 lat, a nie pojazdy, które formalnie są najstarsze</w:t>
      </w:r>
      <w:r>
        <w:rPr>
          <w:rFonts w:ascii="calibri" w:hAnsi="calibri" w:eastAsia="calibri" w:cs="calibri"/>
          <w:sz w:val="24"/>
          <w:szCs w:val="24"/>
        </w:rPr>
        <w:t xml:space="preserve">” - wyjaśnia Andrzej Prajsnar, ekspert porównywarki ubezpieczeniowej Ubea.pl.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jest dużo nowych samochodów?</w: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Powyższa tabela pokazuje, że w 2018 r. było zarejestrowanych całkiem sporo nowych aut o wieku nieprzekraczającym 1 roku. Stanowiły one 3,7% wszystkich samochodów osobowych. Taki relatywnie wysoki wynik (względem np. odsetka odrobinę starszych aut) był prawdopodobnie rezultatem poprawy sytuacji gospodarczej po 2014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jak przedstawiał się udział aut w wieku do 5 lat na terenie wszystkich polskich powiatów oraz miast pełniących funkcję powiatu?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Głównego Urzędu Statystycznego z 2018 r. wskazują, że największym udziałem nowych aut charakteryzowały się następujące lokalizację: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Warszawa - 34,8% wszystkich zarejestrowanych samochodów osobowych to auta w wieku do 5 lat włącznie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Katowice - 30,7%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pow. warszawski zachodni - 30,5%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Poznań - 28,0%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Rzeszów - 24,5%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Najmniej nowych aut było natomiast w następujących miejscach: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chełmski - 1,6%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bialski - 2,0%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zwoleński - 2,1%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tomaszowski / opolski / włodawski - 2,2%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hrubieszowski / opatowski - 2,3%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Poniższa mapa potwierdza, że duże miasta oraz ich najbliższe okolice są skupiskami względnie nowych pojazdów. Taka sytuacja jest oczywiście związana częściowo z dużą liczbą aut firmowych zarejestrowanych np. na terenie Warszawy i Krakowa. Niemniej jednak, nie można lekceważyć wyników dotyczących prywatnych samochodów osobowych.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9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r>
        <w:rPr>
          <w:rFonts w:ascii="calibri" w:hAnsi="calibri" w:eastAsia="calibri" w:cs="calibri"/>
          <w:sz w:val="36"/>
          <w:szCs w:val="36"/>
          <w:b/>
        </w:rPr>
        <w:t xml:space="preserve">Gdzie stare auta są częstym widokiem na drodze?</w:t>
      </w:r>
    </w:p>
    <w:p>
      <w:pPr>
        <w:spacing w:before="0" w:after="300"/>
      </w:pP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Eksperci Ubea.pl sprawdzili również, w których częściach Polski było najwięcej starszych samochodów w wieku od 16 do 25 lat. Dane GUS-u wskazują, że w 2018 r. największym udziałem takich aut cechowały się następujące lokalizacje: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chełmski / Przemyśl - 50,6% wszystkich zarejestrowanych samochodów osobowych to auta w wieku od 16 do 25 lat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jarosławski - 50,3%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zamojski - 47,9%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lwówecki - 47,8%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hrubieszowski - 47,7%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Najmniej starszych aut było natomiast w następujących miejscach: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Warszawa - 16,4%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Katowice - 19,8%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Sopot - 20%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Gdynia - 20,4%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Poznań - 21,2%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nietrudno zauważyć na poniższej mapie, duże miasta oraz ich najbliższe okolice cechowały się zazwyczaj niskim udziałem starszych samochodów w 2018 r. Najwięcej takich aut było zarejestrowanych między innymi blisko wschodniej granicy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Podwyższonym udziałem starszych samochodów osobowych wyróżniała się też część województwa mazowieckiego, świętokrzyskiego, kujawsko-pomorskiego, pomorskiego oraz dolnośląskiego</w:t>
      </w:r>
      <w:r>
        <w:rPr>
          <w:rFonts w:ascii="calibri" w:hAnsi="calibri" w:eastAsia="calibri" w:cs="calibri"/>
          <w:sz w:val="24"/>
          <w:szCs w:val="24"/>
        </w:rPr>
        <w:t xml:space="preserve">” - wymienia Paweł Kuczyński, prezes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8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2024-04-20T05:06:32+02:00</dcterms:created>
  <dcterms:modified xsi:type="dcterms:W3CDTF">2024-04-20T05:06:32+02:00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