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w listopadzie 2020 r.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Końcówka roku przynosi zazwyczaj spadki cen OC. Czy podobnie jest w 2020 r.? Prezentujemy nowy barometr OC przygotowany przez Ubea.pl.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Ubea.pl z dziesięciu miesięcy (styczeń - październik) wskazują, że przeciętne ceny polis OC w tym roku na ogół oscylowały blisko styczniowej średniej. Czy podobnie było w listopadzie? Czy też może na koniec roku ubezpieczyciele zdecydowali się obniżyć składki OC?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 na te pytania prezentuje najnowsza </w:t>
      </w:r>
      <w:r>
        <w:rPr>
          <w:rFonts w:ascii="calibri" w:hAnsi="calibri" w:eastAsia="calibri" w:cs="calibri"/>
          <w:sz w:val="24"/>
          <w:szCs w:val="24"/>
          <w:b/>
        </w:rPr>
        <w:t xml:space="preserve">analiza cenowa</w:t>
      </w:r>
      <w:r>
        <w:rPr>
          <w:rFonts w:ascii="calibri" w:hAnsi="calibri" w:eastAsia="calibri" w:cs="calibri"/>
          <w:sz w:val="24"/>
          <w:szCs w:val="24"/>
        </w:rPr>
        <w:t xml:space="preserve"> przygotowana przez porównywarkę ubezpieczeniową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z listopada 2020 r. = 97↘</w:t>
      </w:r>
      <w:r>
        <w:rPr>
          <w:rFonts w:ascii="calibri" w:hAnsi="calibri" w:eastAsia="calibri" w:cs="calibri"/>
          <w:sz w:val="24"/>
          <w:szCs w:val="24"/>
        </w:rPr>
        <w:t xml:space="preserve"> (wynik dla poprzedniego miesiąca: 99↘)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 Ubea.pl?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powstaje barometr OC? Eksperci Ubea.pl co miesiąc sprawdzają wyniki ponad 100 000 kalkulacji wykonanych przez polskich kierowców. Na tej podstawie obliczają </w:t>
      </w:r>
      <w:r>
        <w:rPr>
          <w:rFonts w:ascii="calibri" w:hAnsi="calibri" w:eastAsia="calibri" w:cs="calibri"/>
          <w:sz w:val="24"/>
          <w:szCs w:val="24"/>
          <w:b/>
        </w:rPr>
        <w:t xml:space="preserve">średni poziom składki OC</w:t>
      </w:r>
      <w:r>
        <w:rPr>
          <w:rFonts w:ascii="calibri" w:hAnsi="calibri" w:eastAsia="calibri" w:cs="calibri"/>
          <w:sz w:val="24"/>
          <w:szCs w:val="24"/>
        </w:rPr>
        <w:t xml:space="preserve"> proponowanej przez Internet.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Punktem odniesienia jest wynik ze stycznia danego roku. Wyznacza on wyjściowy poziom barometru cenowego równy 100 </w:t>
      </w:r>
      <w:r>
        <w:rPr>
          <w:rFonts w:ascii="calibri" w:hAnsi="calibri" w:eastAsia="calibri" w:cs="calibri"/>
          <w:sz w:val="24"/>
          <w:szCs w:val="24"/>
        </w:rPr>
        <w:t xml:space="preserve">- wyjaśnia Andrzej Prajsnar, ekspert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ceny OC spadły w listopadzie?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Końcówka roku przynosi zazwyczaj </w:t>
      </w:r>
      <w:r>
        <w:rPr>
          <w:rFonts w:ascii="calibri" w:hAnsi="calibri" w:eastAsia="calibri" w:cs="calibri"/>
          <w:sz w:val="24"/>
          <w:szCs w:val="24"/>
          <w:b/>
        </w:rPr>
        <w:t xml:space="preserve">obniżki cen OC</w:t>
      </w:r>
      <w:r>
        <w:rPr>
          <w:rFonts w:ascii="calibri" w:hAnsi="calibri" w:eastAsia="calibri" w:cs="calibri"/>
          <w:sz w:val="24"/>
          <w:szCs w:val="24"/>
        </w:rPr>
        <w:t xml:space="preserve">. Podobne zjawisko można zaobserwować również w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OC w listopadzie spadły wyraźnie w porównaniu do października. Średnia składka jest także niższa od tej zanotowanej w styczniu.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 prawdopodobne, że w grudniu zaobserwujemy kolejne spadki cen OC. Na skalę tych obniżek może jednak negatywnie wpłynąć obecna sytuacja związana z koronawirusem i kryzysem gospodarczym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zwraca uwagę Paweł Kuczyński, prezes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2024-04-25T07:32:42+02:00</dcterms:created>
  <dcterms:modified xsi:type="dcterms:W3CDTF">2024-04-25T07:32:42+02:00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