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mniej konkurencji w polisach dla kierowców?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Niektórzy kierowcy skarżą się, że oferta OC i AC stała się mniej konkurencyjna. Postanowiliśmy sprawdzić, czy liderzy kontrolują coraz większą część rynku polis komunikacyjnych.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październiku 2020 r. wyjście Grupy AXA z krajowego rynku ubezpieczeniowego stało się już przesądzone. Niedawno natomiast słyszeliśmy o tym, że Polskę mogą opuścić dwa kolejne zakłady ubezpieczeń - AEGON oraz Aviva. Takie informacje wzbudzają wątpliwości dotyczące spadku konkurencyjności oferty ubezpieczeniowej. Wspomniane obawy dotyczą między innymi rynku polis OC i AC dla kierowców.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porównywarki ubezpieczeniowej Ubea.pl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postanowili zatem sprawdzić, czy liderzy kontrolują większą część tego rynku niż cztery lata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rynkowy trzech liderów wynosi aż 2/3 składki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już półtora roku temu sprawdzali udział rynkowy liderów w przypisie składki brutto z komunikacyjnych polis OC i AC. Poniższa tabela przedstawia informacje na ten temat uzupełnione o wyniki z okresu styczeń - wrzesień 2020 r. Wskazują one, że względem 2016 r. oraz 2018 r. spadł udział rynkowy PZU SA. Lider krajowego rynku w 2016 r. mógł się pochwalić składkowym udziałem na poziomie 34,8%. Analogiczny wynik z okresu styczeń - wrzesień 2020 r. to już tylko 30,1%. Wspomniany spadek udziału rynkowego lidera tylko częściowo został skompensowany przez wzrost znaczenia powiązanej z PZU spółki LINK4 TU.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atrakcyjny cenowo zakład ubezpieczeń w 2016 r. zebrał 3,7% składki przypisanej brutto z polis OC i AC. Porównywalny wynik za I kw. - III kw. 2020 r. to 4,2%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przedstawia się ciekawie również wtedy, gdy sprawdzimy udział trzech wiodących ubezpieczycieli w łącznej składce przypisanej brutto polis komunikacyjnych. Taki udział wyglądał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r. - 63,5%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r. - 66,1%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 kw. - III kw. 2020 r. - 65,2%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Dodatnia zmiana w perspektywie niemal czterech lat wynika z faktu, że systematycznie rosło znaczenie dwóch najważniejszych konkurentów PZU. Chodzi oczywiście o TUiR WARTA oraz STU ERGO HESTIA.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Coraz mocniejsza pozycja tych firm była widoczna w przypadku rynku OC, rynku AC oraz całego rynku polis komunikacyjnych</w:t>
      </w:r>
      <w:r>
        <w:rPr>
          <w:rFonts w:ascii="calibri" w:hAnsi="calibri" w:eastAsia="calibri" w:cs="calibri"/>
          <w:sz w:val="24"/>
          <w:szCs w:val="24"/>
        </w:rPr>
        <w:t xml:space="preserve">” - zaznacza Andrzej Prajsnar, ekspert porównywarki ubezpieczeniowej Ubea.pl.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2016 r. wskaźnik koncentracji spadł na rynku AC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Koncentrację rynku można mierzyć nie tylko uwzględniając wyniki dotyczące wyłącznie kilku dużych ubezpieczycieli. O wiele lepszym wskaźnikiem jest tak zwany indeks Herfindahla-Hirschmana (HHI), który wykorzystuje się między innymi w prawie antymonopolowym.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Wartość wspomnianego wskaźnika przekraczająca 1800 jest uznawana za sygnał świadczący o bardzo dużej koncentracji rynku i nadmiernym znaczeniu wiodących sprzedawców produktów lub usług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Obliczenia ekspertów Ubea.pl informują, że w 2016 r. wartości wskaźnika HHI ustalone według udziału w składce przypisanej brutto osiągnęły następujący poziom: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HHI dotyczący rynku ubezpieczeń AC - 2227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HHI dotyczący rynku ubezpieczeń OC - 1571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Wskaźnik HHI dotyczący całego rynku ubezpieczeń komunikacyjnych - 1760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Analogiczne wyniki dla okresu styczeń - wrzesień 2020 r. były następujące: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HHI dotyczący rynku ubezpieczeń AC - 1838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Wskaźnik HHI dotyczący rynku ubezpieczeń OC - 1594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Wskaźnik HHI dotyczący całego rynku ubezpieczeń komunikacyjnych - 1654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kontekście powyższych danych, uwagę zwraca przede wszystkim spadek wyniku dotyczącego rynku autocasco. Dane KNF potwierdzają, że na wspomnianym rynku PZU utraciło znaczącą część udziału w przypisie składki brutto. Ta zmiana wpłynęła na spadek indeksu HHI dotyczącego całego rynku polis komunikacyjnych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uwzględnimy powiązania kapitałowe pomiędzy krajowymi zakładami ubezpieczeń, to spadek wskaźnika HHI obliczonego dla całego rynku polis komunikacyjnych również będzie widoczny (2016 r. - HHI równy 2015, I kw. - III kw. 2020 r. - HHI równy 1909). Warto jednak pamiętać, że w takim ujęciu wskaźnik HHI obliczony dla danych dotyczących IV kw. 2020 r. prawdopodobnie wzrośnie.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Trzeba bowiem pamiętać, że UNIQA znacząco zwiększyła swoje znaczenie na rynku OC i AC poprzez październikowe przejęcie spółki AXA UBEZPIECZENIA TUiR S.A.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2024-04-26T14:48:36+02:00</dcterms:created>
  <dcterms:modified xsi:type="dcterms:W3CDTF">2024-04-26T14:48:36+02:00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