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którym mieście jest najtańsze OC? - ranking kwiecień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skali całego kraju widać spadki cen OC. Czy podobne zmiany dotyczyły również cen obowiązkowych polis w miastach wojewódzkich? W którym mieście jest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terenie wszystkich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 żyje spora część ludności Polski (ok. 20%). Właśnie dlatego eksperci porównywarki ubezpieczeniowej Ubea.pl, oprócz analiz dotyczących cen OC w całym kraju, publikują też zestawienia uwzględniające zmiany w 18 krajowych miastach.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Nadszedł czas na analizę dla miast wojewódzkich z kwietnia 2021 r. Czy w tym wiosennym miesiącu właściciele aut z największych miast Polski </w:t>
      </w:r>
      <w:r>
        <w:rPr>
          <w:rFonts w:ascii="calibri" w:hAnsi="calibri" w:eastAsia="calibri" w:cs="calibri"/>
          <w:sz w:val="24"/>
          <w:szCs w:val="24"/>
          <w:b/>
        </w:rPr>
        <w:t xml:space="preserve">płacili mniej za OC</w:t>
      </w:r>
      <w:r>
        <w:rPr>
          <w:rFonts w:ascii="calibri" w:hAnsi="calibri" w:eastAsia="calibri" w:cs="calibri"/>
          <w:sz w:val="24"/>
          <w:szCs w:val="24"/>
        </w:rPr>
        <w:t xml:space="preserve">? Wyniki analizy przeprowadzonej przez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nie są aż tak optymistyczne, jak można by sądzić.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Młody, doświadczony, szkodowy - dla jakich kierowców policzono OC?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Miejsce zamieszkania to tylko jeden z czynników wpływających na cenę OC. Dlatego też eksperci Ubea.pl obliczają średnią składkę ubezpieczenia, którą trzeba zapłacić w miastach wojewódzkich, biorąc pod uwagę </w:t>
      </w:r>
      <w:r>
        <w:rPr>
          <w:rFonts w:ascii="calibri" w:hAnsi="calibri" w:eastAsia="calibri" w:cs="calibri"/>
          <w:sz w:val="24"/>
          <w:szCs w:val="24"/>
          <w:b/>
        </w:rPr>
        <w:t xml:space="preserve">trzech różnych kierowców: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1 - młody i niedoświadczony kierowca:</w:t>
      </w:r>
      <w:r>
        <w:rPr>
          <w:rFonts w:ascii="calibri" w:hAnsi="calibri" w:eastAsia="calibri" w:cs="calibri"/>
          <w:sz w:val="24"/>
          <w:szCs w:val="24"/>
        </w:rPr>
        <w:t xml:space="preserve"> pan Tomasz to 23-letni student, który szuka pierwszego OC w życiu.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2 - klientka ubezpieczyciela, która niedawno spowodowała szkodę:</w:t>
      </w:r>
      <w:r>
        <w:rPr>
          <w:rFonts w:ascii="calibri" w:hAnsi="calibri" w:eastAsia="calibri" w:cs="calibri"/>
          <w:sz w:val="24"/>
          <w:szCs w:val="24"/>
        </w:rPr>
        <w:t xml:space="preserve"> pani Aneta ma 32 lata i jest pracownikiem biurowym. Wcześniej mogła się pochwalić bardzo dobrą historią ubezpieczeniową, ale niestety w minionym roku spowodowała kolizję.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3 - klient z maksymalnymi zniżkami na OC:</w:t>
      </w:r>
      <w:r>
        <w:rPr>
          <w:rFonts w:ascii="calibri" w:hAnsi="calibri" w:eastAsia="calibri" w:cs="calibri"/>
          <w:sz w:val="24"/>
          <w:szCs w:val="24"/>
        </w:rPr>
        <w:t xml:space="preserve"> pan Stanisław jest nauczycielem i ma 42 lata. Nigdy nie był sprawcą szkody, więc ma bardzo wysokie zniżki na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na różnice w cenach OC nie wpływał rodzaj auta, założono, że każdy z przykładowych kierowców porusza się białą Skodę Fabią III Kombi z 2015 r.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Rzeszów i Wrocław na dwóch biegunach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którym mieście ceny OC były najwyższe? Czas poznać odpowiedź na to pytanie. Poniższa tabela prezentuje</w:t>
      </w:r>
      <w:r>
        <w:rPr>
          <w:rFonts w:ascii="calibri" w:hAnsi="calibri" w:eastAsia="calibri" w:cs="calibri"/>
          <w:sz w:val="24"/>
          <w:szCs w:val="24"/>
          <w:b/>
        </w:rPr>
        <w:t xml:space="preserve"> średni poziom składek OC w miastach wojewódzkich</w:t>
      </w:r>
      <w:r>
        <w:rPr>
          <w:rFonts w:ascii="calibri" w:hAnsi="calibri" w:eastAsia="calibri" w:cs="calibri"/>
          <w:sz w:val="24"/>
          <w:szCs w:val="24"/>
        </w:rPr>
        <w:t xml:space="preserve"> obliczony dla każdego z trzech przykładowych kierowców.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Kierowców nie powinien zdziwić fakt, że najwyższe składki OC odnotowano w Gdańsku oraz Wrocławiu. Te miasta słyną z wysokich cen polis. Najtańsze OC mogą natomiast znaleźć osoby z Rzeszowa, Kielc oraz Katowic </w:t>
      </w:r>
      <w:r>
        <w:rPr>
          <w:rFonts w:ascii="calibri" w:hAnsi="calibri" w:eastAsia="calibri" w:cs="calibri"/>
          <w:sz w:val="24"/>
          <w:szCs w:val="24"/>
        </w:rPr>
        <w:t xml:space="preserve">- komentuje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Porównanie kwietniowych wyników z cenami odnotowanymi w styczniu 2021 r. pokazuje natomiast, że powody do zadowolenia mogą mieć kierowcy z niedawną szkodą oraz bezszkodowe osoby z bogatym stażem za kółkiem. W ich przypadku odnotowano bowiem w miastach wojewódzkich </w:t>
      </w:r>
      <w:r>
        <w:rPr>
          <w:rFonts w:ascii="calibri" w:hAnsi="calibri" w:eastAsia="calibri" w:cs="calibri"/>
          <w:sz w:val="24"/>
          <w:szCs w:val="24"/>
          <w:b/>
        </w:rPr>
        <w:t xml:space="preserve">wyraźne spadki cen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ostatnie trzy miesiące podrożało natomiast znacząco </w:t>
      </w:r>
      <w:r>
        <w:rPr>
          <w:rFonts w:ascii="calibri" w:hAnsi="calibri" w:eastAsia="calibri" w:cs="calibri"/>
          <w:sz w:val="24"/>
          <w:szCs w:val="24"/>
          <w:b/>
        </w:rPr>
        <w:t xml:space="preserve">OC dla młodych osób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Niedoświadczeni kierowcy powinni więc tym bardziej skorzystać z porównywarki ubezpieczeń, aby znaleźć tego ubezpieczyciela, który mimo rynkowych trendów nie podwyższył znacząco OC dla młodych osób - </w:t>
      </w:r>
      <w:r>
        <w:rPr>
          <w:rFonts w:ascii="calibri" w:hAnsi="calibri" w:eastAsia="calibri" w:cs="calibri"/>
          <w:sz w:val="24"/>
          <w:szCs w:val="24"/>
        </w:rPr>
        <w:t xml:space="preserve">radzi Andrzej Prajsnar, ekspert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2024-03-29T03:06:12+01:00</dcterms:created>
  <dcterms:modified xsi:type="dcterms:W3CDTF">2024-03-29T03:06:12+01:00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