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Skargi na ubezpieczycieli: kogo dotyczą najczęściej?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Znamy najnowsze dane o skargach klientów do Rzecznika Finansowego. Których ubezpieczycieli dotyczyły często takie wnioski o interwencję Rzecznika?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Rzecznik Finansowy co roku otrzymuje </w:t>
      </w:r>
      <w:r>
        <w:rPr>
          <w:rFonts w:ascii="calibri" w:hAnsi="calibri" w:eastAsia="calibri" w:cs="calibri"/>
          <w:sz w:val="24"/>
          <w:szCs w:val="24"/>
          <w:b/>
        </w:rPr>
        <w:t xml:space="preserve">tysiące wniosków osób proszących o podjęcie interwencji</w:t>
      </w:r>
      <w:r>
        <w:rPr>
          <w:rFonts w:ascii="calibri" w:hAnsi="calibri" w:eastAsia="calibri" w:cs="calibri"/>
          <w:sz w:val="24"/>
          <w:szCs w:val="24"/>
        </w:rPr>
        <w:t xml:space="preserve">. Takie prośby wysyłają klienci oraz interesanci instytucji finansowych, którzy poczuli się pokrzywdzeni.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postanowili przyjrzeć się bliżej skargom kierowanym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Rzecznika Finansowego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klientów ubezpieczycieli i osoby poszkodowane. Który zakład ubezpieczeń cechuje się </w:t>
      </w:r>
      <w:r>
        <w:rPr>
          <w:rFonts w:ascii="calibri" w:hAnsi="calibri" w:eastAsia="calibri" w:cs="calibri"/>
          <w:sz w:val="24"/>
          <w:szCs w:val="24"/>
          <w:b/>
        </w:rPr>
        <w:t xml:space="preserve">dużą liczbą skarg na OC i AC</w:t>
      </w:r>
      <w:r>
        <w:rPr>
          <w:rFonts w:ascii="calibri" w:hAnsi="calibri" w:eastAsia="calibri" w:cs="calibri"/>
          <w:sz w:val="24"/>
          <w:szCs w:val="24"/>
        </w:rPr>
        <w:t xml:space="preserve"> w stosunku do skali działania?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Skargi na ubezpieczycieli a udział w rynku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Podawane przez Rzecznika Finansowego dane o liczbie skarg dotyczących ubezpieczeń komunikacyjnych warto odnieść do udziału rynkowego poszczególnych ubezpieczycieli. Widać to dobrze po przykładzie </w:t>
      </w:r>
      <w:r>
        <w:rPr>
          <w:rFonts w:ascii="calibri" w:hAnsi="calibri" w:eastAsia="calibri" w:cs="calibri"/>
          <w:sz w:val="24"/>
          <w:szCs w:val="24"/>
          <w:b/>
        </w:rPr>
        <w:t xml:space="preserve">PZU S.A.</w:t>
      </w:r>
      <w:r>
        <w:rPr>
          <w:rFonts w:ascii="calibri" w:hAnsi="calibri" w:eastAsia="calibri" w:cs="calibri"/>
          <w:sz w:val="24"/>
          <w:szCs w:val="24"/>
        </w:rPr>
        <w:t xml:space="preserve"> Ta firma zwraca bowiem uwagę dużą liczbą skarg klientów i poszkodowanych.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Jeśli jednak uwzględni się udział PZU w przypisanej składce brutto OC i AC, to okaże się, że ten największy ubezpieczyciel w Polsce wcale nie wypada źle pod względem częstości skarg </w:t>
      </w:r>
      <w:r>
        <w:rPr>
          <w:rFonts w:ascii="calibri" w:hAnsi="calibri" w:eastAsia="calibri" w:cs="calibri"/>
          <w:sz w:val="24"/>
          <w:szCs w:val="24"/>
        </w:rPr>
        <w:t xml:space="preserve">- zauważa Paweł Kuczyński, prezes porównywarki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Warta wypada dobrze w OC i AC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wzięciu pod uwagę udziału rynkowego ubezpieczycieli okazuje się, że w przypadku OC i AC jednym z najlepszych wyników może się pochwalić </w:t>
      </w:r>
      <w:r>
        <w:rPr>
          <w:rFonts w:ascii="calibri" w:hAnsi="calibri" w:eastAsia="calibri" w:cs="calibri"/>
          <w:sz w:val="24"/>
          <w:szCs w:val="24"/>
          <w:b/>
        </w:rPr>
        <w:t xml:space="preserve">Warta</w:t>
      </w:r>
      <w:r>
        <w:rPr>
          <w:rFonts w:ascii="calibri" w:hAnsi="calibri" w:eastAsia="calibri" w:cs="calibri"/>
          <w:sz w:val="24"/>
          <w:szCs w:val="24"/>
        </w:rPr>
        <w:t xml:space="preserve">. Rezultat tego ubezpieczyciela to jedynie 18 skarg do Rzecznika w przeliczeniu na 1% udziału w rynku ubezpieczeń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Warta wypadła dobrze w tej kategorii również w latach 2017 - 2019. Widać zatem, że najnowszy wynik nie jest kwestią przypadku </w:t>
      </w:r>
      <w:r>
        <w:rPr>
          <w:rFonts w:ascii="calibri" w:hAnsi="calibri" w:eastAsia="calibri" w:cs="calibri"/>
          <w:sz w:val="24"/>
          <w:szCs w:val="24"/>
        </w:rPr>
        <w:t xml:space="preserve">- podkreśla Andrzej Prajsnar, ekspert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relacji do znaczenia rynkowego lepiej od Warty wypadła tylko </w:t>
      </w:r>
      <w:r>
        <w:rPr>
          <w:rFonts w:ascii="calibri" w:hAnsi="calibri" w:eastAsia="calibri" w:cs="calibri"/>
          <w:sz w:val="24"/>
          <w:szCs w:val="24"/>
          <w:b/>
        </w:rPr>
        <w:t xml:space="preserve">Concordia Polska TU S.A.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jacy inni ubezpieczyciele zasłużyli na pochwałę w kategorii OC i AC? Pozytywnie wyróżniają się wyniki osiągnięte przez następujące towarzystwa ubezpieczeniowe: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STU Ergo Hestia S.A.</w:t>
      </w:r>
      <w:r>
        <w:rPr>
          <w:rFonts w:ascii="calibri" w:hAnsi="calibri" w:eastAsia="calibri" w:cs="calibri"/>
          <w:sz w:val="24"/>
          <w:szCs w:val="24"/>
        </w:rPr>
        <w:t xml:space="preserve"> - 34 skargi dotyczące polis komunikacyjnych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TUiR Allianz Polska S.A.</w:t>
      </w:r>
      <w:r>
        <w:rPr>
          <w:rFonts w:ascii="calibri" w:hAnsi="calibri" w:eastAsia="calibri" w:cs="calibri"/>
          <w:sz w:val="24"/>
          <w:szCs w:val="24"/>
        </w:rPr>
        <w:t xml:space="preserve"> - 36 skarg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PZU S.A.</w:t>
      </w:r>
      <w:r>
        <w:rPr>
          <w:rFonts w:ascii="calibri" w:hAnsi="calibri" w:eastAsia="calibri" w:cs="calibri"/>
          <w:sz w:val="24"/>
          <w:szCs w:val="24"/>
        </w:rPr>
        <w:t xml:space="preserve"> - 36 skarg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Generali TU S.A.</w:t>
      </w:r>
      <w:r>
        <w:rPr>
          <w:rFonts w:ascii="calibri" w:hAnsi="calibri" w:eastAsia="calibri" w:cs="calibri"/>
          <w:sz w:val="24"/>
          <w:szCs w:val="24"/>
        </w:rPr>
        <w:t xml:space="preserve"> - 37 skarg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TU Compensa S.A. VIG</w:t>
      </w:r>
      <w:r>
        <w:rPr>
          <w:rFonts w:ascii="calibri" w:hAnsi="calibri" w:eastAsia="calibri" w:cs="calibri"/>
          <w:sz w:val="24"/>
          <w:szCs w:val="24"/>
        </w:rPr>
        <w:t xml:space="preserve"> - 39 skarg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TUW TUW</w:t>
      </w:r>
      <w:r>
        <w:rPr>
          <w:rFonts w:ascii="calibri" w:hAnsi="calibri" w:eastAsia="calibri" w:cs="calibri"/>
          <w:sz w:val="24"/>
          <w:szCs w:val="24"/>
        </w:rPr>
        <w:t xml:space="preserve"> - 42 skargi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można znaleźć szerszą analizę dotyczącą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wszystkich skarg na ubezpieczycieli z działu II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Jak-Rzecznik-Finansowy-dawniej-Rzecznik-Ubezpieczonych-pomaga-kierowcom%2Cartykul%2C1734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hyperlink" Target="https://ubea.pl/Skargi-na-ubezpieczycieli-w-2020-r-raport-Rzecznika-Finansowego%2Cartykul%2C18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2024-04-26T05:47:37+02:00</dcterms:created>
  <dcterms:modified xsi:type="dcterms:W3CDTF">2024-04-26T05:47:37+02:00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