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Ceny OC - ile kosztowało obowiązkowe ubezpieczenie w maju 2021?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Kwietniowa stabilizacja cen OC po spadkach przez dwa miesiące była dość zaskakująca. Czy w maju składki ubezpieczeniowe spadły?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Wysoki </w:t>
      </w:r>
      <w:r>
        <w:rPr>
          <w:rFonts w:ascii="calibri" w:hAnsi="calibri" w:eastAsia="calibri" w:cs="calibri"/>
          <w:sz w:val="24"/>
          <w:szCs w:val="24"/>
          <w:b/>
        </w:rPr>
        <w:t xml:space="preserve">poziom inflacji</w:t>
      </w:r>
      <w:r>
        <w:rPr>
          <w:rFonts w:ascii="calibri" w:hAnsi="calibri" w:eastAsia="calibri" w:cs="calibri"/>
          <w:sz w:val="24"/>
          <w:szCs w:val="24"/>
        </w:rPr>
        <w:t xml:space="preserve"> w Polsce rodzi obawy, że ubezpieczyciele zaczną go uwzględniać w ramach swojej polityki cenowej dotyczącej polis OC. W I kw. 2021 r. taka sytuacja nie miała jednak jeszcze miejsca.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Natomiast kwietniowa stabilizacja średniej składki OC mogła być zapowiedzią odwrócenia spadkowego trendu cenowego, który obserwowaliśmy już pod koniec 2020 r. W najnowszej analizie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porównywarka ubezpieczeń Ubea.pl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sprawdza, </w:t>
      </w:r>
      <w:r>
        <w:rPr>
          <w:rFonts w:ascii="calibri" w:hAnsi="calibri" w:eastAsia="calibri" w:cs="calibri"/>
          <w:sz w:val="24"/>
          <w:szCs w:val="24"/>
          <w:b/>
        </w:rPr>
        <w:t xml:space="preserve">jaki był poziom cen OC w maju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Barometr cen OC w maju 2021 r. = </w:t>
      </w:r>
      <w:r>
        <w:rPr>
          <w:rFonts w:ascii="calibri" w:hAnsi="calibri" w:eastAsia="calibri" w:cs="calibri"/>
          <w:sz w:val="24"/>
          <w:szCs w:val="24"/>
          <w:b/>
        </w:rPr>
        <w:t xml:space="preserve">94↔</w:t>
      </w:r>
      <w:r>
        <w:rPr>
          <w:rFonts w:ascii="calibri" w:hAnsi="calibri" w:eastAsia="calibri" w:cs="calibri"/>
          <w:sz w:val="24"/>
          <w:szCs w:val="24"/>
        </w:rPr>
        <w:t xml:space="preserve"> (wynik dla poprzedniego miesiąca: </w:t>
      </w:r>
      <w:r>
        <w:rPr>
          <w:rFonts w:ascii="calibri" w:hAnsi="calibri" w:eastAsia="calibri" w:cs="calibri"/>
          <w:sz w:val="24"/>
          <w:szCs w:val="24"/>
        </w:rPr>
        <w:t xml:space="preserve">94</w:t>
      </w:r>
      <w:r>
        <w:rPr>
          <w:rFonts w:ascii="calibri" w:hAnsi="calibri" w:eastAsia="calibri" w:cs="calibri"/>
          <w:sz w:val="24"/>
          <w:szCs w:val="24"/>
        </w:rPr>
        <w:t xml:space="preserve">↔)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Zasady barometru cen OC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Porównywarka ubezpieczeń Ubea.pl przygotowuje barometr OC według niezmiennych zasad na podstawie ponad 100 000 rzeczywistych kalkulacji internautów w każdym miesiącu.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12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Kierowcy porównujący koszt OC pomagają nam w anonimowy sposób badać zmiany cen ubezpieczenia na rynku. Wyniki ich kalkulacji są uśredniane i tworzą rezultat dotyczący wszystkich ubezpieczycieli</w:t>
      </w:r>
      <w:r>
        <w:rPr>
          <w:rFonts w:ascii="calibri" w:hAnsi="calibri" w:eastAsia="calibri" w:cs="calibri"/>
          <w:sz w:val="24"/>
          <w:szCs w:val="24"/>
        </w:rPr>
        <w:t xml:space="preserve">” - wyjaśnia Andrzej Prajsnar, ekspert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Ubea.pl odnoszą następnie wynik z danego miesiąca do rezultatu ze stycznia.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składki OC w maju spadły?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Przeciętny koszt OC w maju 2021 r. wyniósł 1170 zł. To wynik bardzo zbliżony do tego odnotowanego w marcu oraz kwietniu bieżącego roku. Po zaokrągleniu okazało się, że majowy wynik barometru to 94% ceny ze stycznia, czyli tyle samo co w poprzednich miesiącach. Warto podkreślić, że również w przypadku poszczególnych ubezpieczycieli </w:t>
      </w:r>
      <w:r>
        <w:rPr>
          <w:rFonts w:ascii="calibri" w:hAnsi="calibri" w:eastAsia="calibri" w:cs="calibri"/>
          <w:sz w:val="24"/>
          <w:szCs w:val="24"/>
          <w:b/>
        </w:rPr>
        <w:t xml:space="preserve">nie odnotowano znaczących zmian w cenie</w:t>
      </w:r>
      <w:r>
        <w:rPr>
          <w:rFonts w:ascii="calibri" w:hAnsi="calibri" w:eastAsia="calibri" w:cs="calibri"/>
          <w:sz w:val="24"/>
          <w:szCs w:val="24"/>
        </w:rPr>
        <w:t xml:space="preserve"> względem marca i kwietnia 2021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 podsumowaniu bieżącego kwartału będziemy mogli stwierdzić, czy mamy już do czynienia z ostatecznym końcem obniżek cen OC - </w:t>
      </w:r>
      <w:r>
        <w:rPr>
          <w:rFonts w:ascii="calibri" w:hAnsi="calibri" w:eastAsia="calibri" w:cs="calibri"/>
          <w:sz w:val="24"/>
          <w:szCs w:val="24"/>
        </w:rPr>
        <w:t xml:space="preserve">zaznacza Paweł Kuczyński, prezes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9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2024-04-20T13:39:06+02:00</dcterms:created>
  <dcterms:modified xsi:type="dcterms:W3CDTF">2024-04-20T13:39:06+02:00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