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Duży wzrost cen OC!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Eksperci porównywarki Ubea.pl ostrzegali niedawno, że średnie składki OC mogą niebawem znów wzrosnąć. Znacząca podwyżka cen ubezpieczenia w lipcu potwierdza te prognozy. Dlaczego ceny OC rosną? Czy jesienią czekają na kierowców kolejne podwyżki OC?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Analizując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wzrost średniej wartości szkody likwidowanej z OC</w:t>
        </w:r>
      </w:hyperlink>
      <w:r>
        <w:rPr>
          <w:rFonts w:ascii="calibri" w:hAnsi="calibri" w:eastAsia="calibri" w:cs="calibri"/>
          <w:sz w:val="24"/>
          <w:szCs w:val="24"/>
        </w:rPr>
        <w:t xml:space="preserve">, eksperci Ubea.pl ostrzegali przed tym, że już niedługo ceny ubezpieczenia mogą zacząć ponownie rosnąć. I faktycznie: w lipcu spełnił się niekorzystny dla kierowców scenariusz. W siódmym miesiącu roku </w:t>
      </w:r>
      <w:r>
        <w:rPr>
          <w:rFonts w:ascii="calibri" w:hAnsi="calibri" w:eastAsia="calibri" w:cs="calibri"/>
          <w:sz w:val="24"/>
          <w:szCs w:val="24"/>
          <w:b/>
        </w:rPr>
        <w:t xml:space="preserve">średni koszt OC wzrósł aż o 5%</w:t>
      </w:r>
      <w:r>
        <w:rPr>
          <w:rFonts w:ascii="calibri" w:hAnsi="calibri" w:eastAsia="calibri" w:cs="calibri"/>
          <w:sz w:val="24"/>
          <w:szCs w:val="24"/>
        </w:rPr>
        <w:t xml:space="preserve"> w porównaniu z czerwcem. Dodatkowych powodów do niepokoju dla właścicieli samochodów dostarczają doniesienia na temat inflacji oraz wypadkowości na drogach. Czy zatem kierowcy powinni obawiać się kolejnych wyraźnych podwyżek OC?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Poziom barometru cenowego z lipca 2021 r. = </w:t>
      </w:r>
      <w:r>
        <w:rPr>
          <w:rFonts w:ascii="calibri" w:hAnsi="calibri" w:eastAsia="calibri" w:cs="calibri"/>
          <w:sz w:val="24"/>
          <w:szCs w:val="24"/>
          <w:b/>
        </w:rPr>
        <w:t xml:space="preserve">100↑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(wynik dla poprzedniego miesiąca: 95↗)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powstaje barometr OC?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Barometr OC przygotowywany przez Ubea.pl powstaje co miesiąc na bazie ponad 100 000 rzeczywistych i anonimowych kalkulacji wykonywanych przez internautów. Z tych obliczeń wyciągana jest </w:t>
      </w:r>
      <w:r>
        <w:rPr>
          <w:rFonts w:ascii="calibri" w:hAnsi="calibri" w:eastAsia="calibri" w:cs="calibri"/>
          <w:sz w:val="24"/>
          <w:szCs w:val="24"/>
          <w:b/>
        </w:rPr>
        <w:t xml:space="preserve">średnia składka OC</w:t>
      </w:r>
      <w:r>
        <w:rPr>
          <w:rFonts w:ascii="calibri" w:hAnsi="calibri" w:eastAsia="calibri" w:cs="calibri"/>
          <w:sz w:val="24"/>
          <w:szCs w:val="24"/>
        </w:rPr>
        <w:t xml:space="preserve"> oferowana online przez ubezpieczycieli współpracujących z porównywarką.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Następnie taka składka zostaje porównana do </w:t>
      </w:r>
      <w:r>
        <w:rPr>
          <w:rFonts w:ascii="calibri" w:hAnsi="calibri" w:eastAsia="calibri" w:cs="calibri"/>
          <w:sz w:val="24"/>
          <w:szCs w:val="24"/>
          <w:b/>
        </w:rPr>
        <w:t xml:space="preserve">wyniku ze stycznia</w:t>
      </w:r>
      <w:r>
        <w:rPr>
          <w:rFonts w:ascii="calibri" w:hAnsi="calibri" w:eastAsia="calibri" w:cs="calibri"/>
          <w:sz w:val="24"/>
          <w:szCs w:val="24"/>
        </w:rPr>
        <w:t xml:space="preserve"> danego roku, który stanowi punkt odniesienia dla barometru (poziom 100).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Ceny OC wzrosły gwałtownie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w czerwcu składka OC wynosiła ok. </w:t>
      </w:r>
      <w:r>
        <w:rPr>
          <w:rFonts w:ascii="calibri" w:hAnsi="calibri" w:eastAsia="calibri" w:cs="calibri"/>
          <w:sz w:val="24"/>
          <w:szCs w:val="24"/>
          <w:b/>
        </w:rPr>
        <w:t xml:space="preserve">95%</w:t>
      </w:r>
      <w:r>
        <w:rPr>
          <w:rFonts w:ascii="calibri" w:hAnsi="calibri" w:eastAsia="calibri" w:cs="calibri"/>
          <w:sz w:val="24"/>
          <w:szCs w:val="24"/>
        </w:rPr>
        <w:t xml:space="preserve"> wyniku ze stycznia. Tymczasem w lipcu ceny ubezpieczeń poszybowały i osiągnęły poziom bardzo zbliżony do tego notowanego na początku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Nagła lipcowa podwyżka była największą zmianą od dłuższego czasu</w:t>
      </w:r>
      <w:r>
        <w:rPr>
          <w:rFonts w:ascii="calibri" w:hAnsi="calibri" w:eastAsia="calibri" w:cs="calibri"/>
          <w:sz w:val="24"/>
          <w:szCs w:val="24"/>
        </w:rPr>
        <w:t xml:space="preserve"> - podkreśla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są przyczyny aż tak znaczącej podwyżki? Ma ona najprawdopodobniej związek z </w:t>
      </w:r>
      <w:r>
        <w:rPr>
          <w:rFonts w:ascii="calibri" w:hAnsi="calibri" w:eastAsia="calibri" w:cs="calibri"/>
          <w:sz w:val="24"/>
          <w:szCs w:val="24"/>
          <w:b/>
        </w:rPr>
        <w:t xml:space="preserve">inflacją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wzrostem wartości szkód likwidowanych z OC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Prognozy na najbliższe miesiące nie są niestety zbyt optymistyczne dla kierowców.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trakcie tegorocznych wakacji Polacy przemierzyli wiele kilometrów samochodami, co przełożyło się niestety na wypadkowość na krajowych drogach - </w:t>
      </w:r>
      <w:r>
        <w:rPr>
          <w:rFonts w:ascii="calibri" w:hAnsi="calibri" w:eastAsia="calibri" w:cs="calibri"/>
          <w:sz w:val="24"/>
          <w:szCs w:val="24"/>
        </w:rPr>
        <w:t xml:space="preserve">zwraca uwagę Andrzej Prajsnar, ekspert Ubea.pl.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Większa liczba szkód może skłonić ubezpieczycieli do dalszych podwyżek OC.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9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Przecietna-kolizja-kosztuje-ubezpieczyciela-juz-prawie-8000-zl%2Cartykul%2C1897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2024-04-19T21:28:11+02:00</dcterms:created>
  <dcterms:modified xsi:type="dcterms:W3CDTF">2024-04-19T21:28:11+02:00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