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OC znowu podrożało? - barometr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dużej podwyżce cen OC w lipcu 2021 r. wielu kierowców zaczęło z niepokojem śledzić poziom składek obowiązkowych ubezpieczeń. Czy w sierpniu polisa OC ponownie podrożała?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Poprzedni barometr cen OC od Ubea.pl zaskoczył zarówno kierowców, jak i analityków rynku ubezpieczeń. Rzadko bowiem zdarza się miesięczny wzrost średniej składki obowiązkowej polisy aż o 6%. Polskim kierowcom tak gwałtowna zmiana może przypominać o szybkich podwyżkach cen sprzed 5 lat. Warto zatem sprawdzić, </w:t>
      </w:r>
      <w:r>
        <w:rPr>
          <w:rFonts w:ascii="calibri" w:hAnsi="calibri" w:eastAsia="calibri" w:cs="calibri"/>
          <w:sz w:val="24"/>
          <w:szCs w:val="24"/>
          <w:b/>
        </w:rPr>
        <w:t xml:space="preserve">czy w sierpniu 2021 r. OC ponownie podrożało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barometr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Barometr OC opiera się na ponad 100 000 anonimowych kalkulacji wykonywanych co miesiąc przez użytkowników porównywarki ubezpieczeń Ubea.pl. Na podstawie tych rzeczywistych wyliczeń ustalany jest </w:t>
      </w:r>
      <w:r>
        <w:rPr>
          <w:rFonts w:ascii="calibri" w:hAnsi="calibri" w:eastAsia="calibri" w:cs="calibri"/>
          <w:sz w:val="24"/>
          <w:szCs w:val="24"/>
          <w:b/>
        </w:rPr>
        <w:t xml:space="preserve">średni koszt OC</w:t>
      </w:r>
      <w:r>
        <w:rPr>
          <w:rFonts w:ascii="calibri" w:hAnsi="calibri" w:eastAsia="calibri" w:cs="calibri"/>
          <w:sz w:val="24"/>
          <w:szCs w:val="24"/>
        </w:rPr>
        <w:t xml:space="preserve"> oferowanego przez Internet. Tę składkę porównuje się następnie do wyjściowej wartości ze stycznia bieżącego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składka z danego miesiąca jest o 1% wyższa niż w styczniu, to najnowszy odczyt barometru cenowego będzie wynosił 101 (101% składki styczniowej)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 sierpniu ceny OC wzrosły?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opracowaniu sierpniowych danych okazało się, że w tym drugim miesiącu wakacji </w:t>
      </w:r>
      <w:r>
        <w:rPr>
          <w:rFonts w:ascii="calibri" w:hAnsi="calibri" w:eastAsia="calibri" w:cs="calibri"/>
          <w:sz w:val="24"/>
          <w:szCs w:val="24"/>
          <w:b/>
        </w:rPr>
        <w:t xml:space="preserve">roczne OC kosztowało nieco mniej niż w lipcu</w:t>
      </w:r>
      <w:r>
        <w:rPr>
          <w:rFonts w:ascii="calibri" w:hAnsi="calibri" w:eastAsia="calibri" w:cs="calibri"/>
          <w:sz w:val="24"/>
          <w:szCs w:val="24"/>
        </w:rPr>
        <w:t xml:space="preserve">. Dlatego też barometr wskazuje na niewielki spadek cen.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ierpniowa, drobna obniżka składek OC skompensowała jednak tylko w niewielkim stopniu skutki wcześniejszego wzrostu</w:t>
      </w:r>
      <w:r>
        <w:rPr>
          <w:rFonts w:ascii="calibri" w:hAnsi="calibri" w:eastAsia="calibri" w:cs="calibri"/>
          <w:sz w:val="24"/>
          <w:szCs w:val="24"/>
        </w:rPr>
        <w:t xml:space="preserve">” - podkreśla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barometru cenowego z sierpnia 2021 r. = </w:t>
      </w:r>
      <w:r>
        <w:rPr>
          <w:rFonts w:ascii="calibri" w:hAnsi="calibri" w:eastAsia="calibri" w:cs="calibri"/>
          <w:sz w:val="24"/>
          <w:szCs w:val="24"/>
          <w:b/>
        </w:rPr>
        <w:t xml:space="preserve">99↘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(wynik dla poprzedniego miesiąca: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100↑</w:t>
      </w:r>
      <w:r>
        <w:rPr>
          <w:rFonts w:ascii="calibri" w:hAnsi="calibri" w:eastAsia="calibri" w:cs="calibri"/>
          <w:sz w:val="24"/>
          <w:szCs w:val="24"/>
          <w:b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 poziom inflacji, akceptowany jak dotychczas przez władze monetarne, oraz większa liczba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stłuczek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polskich drogach (w pierwszym półroczu 2021 r. liczba kolizji wzrosła o 14% w porównaniu do pierwszej połowy 2020 r.) oznaczają, że </w:t>
      </w:r>
      <w:r>
        <w:rPr>
          <w:rFonts w:ascii="calibri" w:hAnsi="calibri" w:eastAsia="calibri" w:cs="calibri"/>
          <w:sz w:val="24"/>
          <w:szCs w:val="24"/>
          <w:b/>
        </w:rPr>
        <w:t xml:space="preserve">wzrosty cen OC w najbliższej przyszłości</w:t>
      </w:r>
      <w:r>
        <w:rPr>
          <w:rFonts w:ascii="calibri" w:hAnsi="calibri" w:eastAsia="calibri" w:cs="calibri"/>
          <w:sz w:val="24"/>
          <w:szCs w:val="24"/>
        </w:rPr>
        <w:t xml:space="preserve"> są niestety bardzo prawdopodobne.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9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bea.pl/Kolizja-drogowa-co-dalej-Jak-otrzymac-odszkodowanie%2Cartykul%2C1790/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2024-04-26T16:52:14+02:00</dcterms:created>
  <dcterms:modified xsi:type="dcterms:W3CDTF">2024-04-26T16:52:14+02:00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