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Średnia szkoda z OC - przez rok w górę o 8%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Ubezpieczyciele wydali w 2022 r. rekordową sumę z OC na likwidację następstw wypadków, mimo że szkód było mniej. To wyjaśnia, dlaczego średnia wartość szkody z OC przez rok wzrosła aż o 8%.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Eksperci porównywarki ubezpieczeniowej Ubea.pl po przeanalizowaniu najnowszych danych Komisji Nadzoru Finansowego poinformowali, że zysk techniczny ubezpieczycieli ze sprzedaży OC był w 2022 r. najmniejszy od 6 lat. Co więcej, wspomniany zysk w ciągu roku skurczył się prawie o dwie trzecie. Analitycy Ubea.pl tym razem zwracają uwagę na jeszcze jedną zmianę, która zwiększa prawdopodobieństwo podwyżek cen OC w 2023 roku. Mowa o szybkim wzroście średniej wartości szkody likwidowanej w ramach OC. Taka kwota w 2022 r. wzrosła o kolejne 8%. Natomiast w latach 2016 - 2022 wzrost średniej wartości szkody z OC wyniósł aż 45%.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Ubiegłoroczny rekord dotyczył też liczby polis OC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Poniższa tabela przygotowana przez analityków Ubea.pl na podstawie danych KNF prezentuje nie tylko szacunki średniej wartości szkody z OC. Przed omówieniem tych danych warto zwrócić uwagę na inną kwestię. Chodzi o wzrost liczby aktywnych umów OC na koniec roku. Taki wzrost odzwierciedla bowiem zmiany liczby pojazdów mechanicznych w Polsce. Dane KNF wskazują, że jeszcze w 2014 r. ubezpieczyciele chronili 19,8 mln posiadaczy pojazdów mechanicznych. Analogiczny wynik z końca 2022 r. wynosił już niecałe 28 mln. Warto też odnotować, że w samym 2022 r. liczba aktywnych ubezpieczeń OC zmieniła się znacząco. Mowa o zmianie z 27,515 mln do 27,951 mln.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Duży roczny wzrost liczby pojazdów objętych ochroną na pewno miał związek z rejestracją w Polsce aut przez obywateli Ukrainy. Taką hipotezę uprawdopodabnia niska sprzedaż nowych samochodów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porównywarki ubezpieczeniowej Ubea.pl.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Łączna suma odszkodowań z OC ustanowiła rekord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podkreślić, że pomimo wzrostu liczby chronionych pojazdów, rodzimi ubezpieczyciele w 2022 r. zlikwidowali mniej szkód (względem 2021 r.). Jeżeli chodzi o liczbę zlikwidowanych szkód z OC, to statystyki Komisji Nadzoru Finansowego przedstawiają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2014 r. - 1 009 219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2015 r. - 1 031 719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2016 r. - 1 204 882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2017 r. - 1 226 974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2018 r. - 1 252 924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2019 r. - 1 278 017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2020 r. - 1 160 290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2021 r. - 1 181 060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2022 r. - 1 159 740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miniony rok zakończył się wynikiem na poziomie sprzed dwóch lat. Warto też odnotować, że pandemia COVID-19 w połączeniu z poprawą bezpieczeństwa drogowego przerwała wzrostowy trend dotyczący liczby likwidowanych szkód z OC (zobacz lata 2014 - 2019). Należy jednak podkreślić, że pomimo stosunkowo niewielkiej liczby zlikwidowanych szkód z OC, łączna kwota przekazana przez ubezpieczycieli na odszkodowania i świadczenia w 2022 r. pobiła rekord. Przez ostatnie lata, wspomniana wartość wypłat z OC wyglądała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2014 r. - 6,392 mld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2015 r. - 6,163 mld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2016 r. - 7,037 mld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2017 r. - 8,073 mld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2018 r. - 9,166 mld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2019 r. - 9,451 mld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2020 r. - 9,002 mld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2021 r. - 9,292 mld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2022 r. - 9,851 mld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Przekroczenie przez ubezpieczycieli w 2023 r. kwoty 10 mld zł jako sumy wypłat z OC wydaje się bardzo możliwe. Nawet po uwzględnieniu faktu, że pierwszy kwartał 2023 roku według wstępnych danych Policji przyniósł spadek liczby wypadków drogowych o około 9% (względem I kw. 2022 r.). W tym kontekście warto przypomnieć o wpływie wciąż bardzo wysokiej inflacji na koszty likwidacji szkód oraz wzroście wartości rynkowej używanych aut.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Poza tym 2023 rok będzie pierwszym całorocznym okresem, który upłynie pod znakiem stosowania przez zakłady ubezpieczeń nowych rekomendacji KNF w sprawie likwidacji szkód komunikacyjnych. Spora część ubezpieczycieli zaczęła stosować te rekomendacje wraz z początkiem listopada 2022 roku, czyli w najpóźniejszym możliwym terminie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Średnia wartość szkody z OC wynosi już ok. 8500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sumy wypłat z OC do rekordowego poziomu mimo spadku liczby likwidowanych szkód sygnalizuje podwyżkę średniej wartości szkody. Obliczenia ekspertów Ubea.pl potwierdzają, że taka zmiana miała miejsce. Mianowicie, w ciągu jednego roku średnia wartość szkody komunikacyjnej likwidowanej z OC wzrosła o około 8% (z 7868 zł do 8495 zł). Ta zmiana była dużo mniejsza od inflacji, ale mimo wszystko zasługuje ona na uwagę. Również dlatego, że średni poziom szkody z OC był wyjątkowo stabilny np. w 2021 roku. Zmiany analizowanego wskaźnika z ostatnich lat prezentują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2014 r. - 6334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2015 r. - 5974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2016 r. - 5840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2017 r. - 6580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2018 r. - 7316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2019 r. - 7395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2020 r. - 7758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2021 r. - 7868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2022 r. - 8495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sugestywny jest na pewno fakt, że średnia wartość szkody komunikacyjnej w latach 2016 - 2022 zwiększyła się o około 45%. Wiele wskazuje na to, że w przyszłym roku porównanie względem 2016 r. przyniesie jeszcze większy wynik</w:t>
      </w:r>
      <w:r>
        <w:rPr>
          <w:rFonts w:ascii="calibri" w:hAnsi="calibri" w:eastAsia="calibri" w:cs="calibri"/>
          <w:sz w:val="24"/>
          <w:szCs w:val="24"/>
        </w:rPr>
        <w:t xml:space="preserve">” - przewiduje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Wzrostowe prognozy dotyczą także lat 2023 - 2024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prognozy, to warto również dodać, że dwa kwartały niższej wypadkowości (IV kw. 2022 r. oraz I kw. 2023 r.) dobrze rokują na przyszłość. Wydaje się prawdopodobne, że bieżący rok będzie na polskich drogach bezpieczniejszy od poprzedniego. Natomiast średnia wartość szkody z OC najprawdopodobniej znów wzrośnie. Tę wzrostową prognozę można rozszerzyć również na rok 2024, w którym inflacja nadal będzie stosunkowo wysoka (5,7% według projekcji NBP). W związku z powyższym, rodzi się pytanie, jak zakłady ubezpieczeniowe zareagują na opisywaną sytuację.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Najbardziej prawdopodobnym scenariuszem wydają się dość szybkie podwyżki składek OC, które pomogłyby uniknąć ewentualnej interwencji Komisji Nadzoru Finansowego</w:t>
      </w:r>
      <w:r>
        <w:rPr>
          <w:rFonts w:ascii="calibri" w:hAnsi="calibri" w:eastAsia="calibri" w:cs="calibri"/>
          <w:sz w:val="24"/>
          <w:szCs w:val="24"/>
        </w:rPr>
        <w:t xml:space="preserve">” - uważa Paweł Kuczyński, prezes porównywarki ubezpieczeniowej Ubea.pl.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kontekście warto przypomnieć, że zysk techniczny ubezpieczycieli ze sprzedaży OC w ciągu roku stopniał o niecałe dwie trzecie. Mowa o zmianie tego dodatniego wyniku technicznego z 0,656 mld zł (2021 r.) do 0,250 mld zł (2022 r.).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Można przypuszczać, że spadek analizowanego wyniku w okolice zera wywołałby reakcję Komisji Nadzoru Finansowego. KNF chce bowiem dbać o zyskowność rynku, aby nie dopuścić do takiej fali szybkich podwyżek cen OC, jaka miała miejsce w latach 2016 - 2017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Źródło: porównywarka ubezpieczeń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Ubea.pl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43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2024-05-13T08:54:13+02:00</dcterms:created>
  <dcterms:modified xsi:type="dcterms:W3CDTF">2024-05-13T08:54:13+02:00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